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方正小标宋简体" w:eastAsia="方正小标宋简体" w:cs="方正小标宋简体"/>
          <w:spacing w:val="-6"/>
          <w:sz w:val="44"/>
          <w:szCs w:val="44"/>
          <w:highlight w:val="none"/>
        </w:rPr>
      </w:pPr>
      <w:r>
        <w:rPr>
          <w:rFonts w:hint="eastAsia" w:ascii="方正小标宋简体" w:hAnsi="方正小标宋简体" w:eastAsia="方正小标宋简体" w:cs="方正小标宋简体"/>
          <w:spacing w:val="-6"/>
          <w:sz w:val="44"/>
          <w:szCs w:val="44"/>
          <w:highlight w:val="none"/>
        </w:rPr>
        <w:t>南头镇</w:t>
      </w:r>
      <w:r>
        <w:rPr>
          <w:rFonts w:hint="default" w:ascii="方正小标宋简体" w:hAnsi="方正小标宋简体" w:eastAsia="方正小标宋简体" w:cs="方正小标宋简体"/>
          <w:spacing w:val="-6"/>
          <w:sz w:val="44"/>
          <w:szCs w:val="44"/>
          <w:highlight w:val="none"/>
          <w:lang w:val="en-US"/>
        </w:rPr>
        <w:t>林惠娟、潘俊熹</w:t>
      </w:r>
      <w:r>
        <w:rPr>
          <w:rFonts w:hint="eastAsia" w:ascii="方正小标宋简体" w:hAnsi="方正小标宋简体" w:eastAsia="方正小标宋简体" w:cs="方正小标宋简体"/>
          <w:spacing w:val="-6"/>
          <w:sz w:val="44"/>
          <w:szCs w:val="44"/>
          <w:highlight w:val="none"/>
        </w:rPr>
        <w:t>“工改工”宗地项目</w:t>
      </w:r>
    </w:p>
    <w:p>
      <w:pPr>
        <w:spacing w:line="574" w:lineRule="exact"/>
        <w:jc w:val="center"/>
        <w:rPr>
          <w:rFonts w:hint="eastAsia" w:ascii="方正小标宋简体" w:hAnsi="方正小标宋简体" w:eastAsia="方正小标宋简体" w:cs="方正小标宋简体"/>
          <w:spacing w:val="-6"/>
          <w:sz w:val="44"/>
          <w:szCs w:val="44"/>
          <w:highlight w:val="none"/>
        </w:rPr>
      </w:pPr>
      <w:r>
        <w:rPr>
          <w:rFonts w:hint="eastAsia" w:ascii="方正小标宋简体" w:hAnsi="方正小标宋简体" w:eastAsia="方正小标宋简体" w:cs="方正小标宋简体"/>
          <w:spacing w:val="-6"/>
          <w:sz w:val="44"/>
          <w:szCs w:val="44"/>
          <w:highlight w:val="none"/>
        </w:rPr>
        <w:t>“三旧”改造方案</w:t>
      </w:r>
    </w:p>
    <w:p>
      <w:pPr>
        <w:spacing w:line="574" w:lineRule="exact"/>
        <w:ind w:firstLine="924" w:firstLineChars="300"/>
        <w:rPr>
          <w:rFonts w:hint="default" w:ascii="Times New Roman" w:hAnsi="Times New Roman" w:eastAsia="仿宋_GB2312" w:cs="Times New Roman"/>
          <w:spacing w:val="-6"/>
          <w:kern w:val="0"/>
          <w:sz w:val="32"/>
          <w:szCs w:val="32"/>
          <w:highlight w:val="none"/>
        </w:rPr>
      </w:pP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sz w:val="32"/>
          <w:highlight w:val="none"/>
        </w:rPr>
        <w:t>根据中山市城市更新（“三旧”改造）专项规划和现行控制性详细规划</w:t>
      </w:r>
      <w:r>
        <w:rPr>
          <w:rFonts w:hint="default" w:ascii="Times New Roman" w:hAnsi="Times New Roman" w:eastAsia="仿宋_GB2312" w:cs="Times New Roman"/>
          <w:spacing w:val="-6"/>
          <w:kern w:val="0"/>
          <w:sz w:val="32"/>
          <w:szCs w:val="32"/>
          <w:highlight w:val="none"/>
        </w:rPr>
        <w:t>，南头镇人民政府拟对位于</w:t>
      </w:r>
      <w:r>
        <w:rPr>
          <w:rFonts w:hint="default" w:ascii="Times New Roman" w:hAnsi="Times New Roman" w:eastAsia="仿宋_GB2312" w:cs="Times New Roman"/>
          <w:spacing w:val="-6"/>
          <w:kern w:val="0"/>
          <w:sz w:val="32"/>
          <w:szCs w:val="32"/>
          <w:highlight w:val="none"/>
          <w:lang w:val="en-US"/>
        </w:rPr>
        <w:t>中山市南头镇升平北路176号</w:t>
      </w:r>
      <w:r>
        <w:rPr>
          <w:rFonts w:hint="default" w:ascii="Times New Roman" w:hAnsi="Times New Roman" w:eastAsia="仿宋_GB2312" w:cs="Times New Roman"/>
          <w:spacing w:val="-6"/>
          <w:kern w:val="0"/>
          <w:sz w:val="32"/>
          <w:szCs w:val="32"/>
          <w:highlight w:val="none"/>
        </w:rPr>
        <w:t>的工业用地进行改造，由</w:t>
      </w:r>
      <w:r>
        <w:rPr>
          <w:rFonts w:hint="default" w:ascii="Times New Roman" w:hAnsi="Times New Roman" w:eastAsia="仿宋_GB2312" w:cs="Times New Roman"/>
          <w:spacing w:val="-6"/>
          <w:kern w:val="0"/>
          <w:sz w:val="32"/>
          <w:szCs w:val="32"/>
          <w:highlight w:val="none"/>
          <w:lang w:val="en-US" w:eastAsia="zh-CN"/>
        </w:rPr>
        <w:t>林惠娟、潘俊熹</w:t>
      </w:r>
      <w:r>
        <w:rPr>
          <w:rFonts w:hint="default" w:ascii="Times New Roman" w:hAnsi="Times New Roman" w:eastAsia="仿宋_GB2312" w:cs="Times New Roman"/>
          <w:spacing w:val="-6"/>
          <w:kern w:val="0"/>
          <w:sz w:val="32"/>
          <w:szCs w:val="32"/>
          <w:highlight w:val="none"/>
        </w:rPr>
        <w:t>自主改造，采取</w:t>
      </w:r>
      <w:r>
        <w:rPr>
          <w:rFonts w:hint="eastAsia" w:ascii="Times New Roman" w:hAnsi="Times New Roman" w:eastAsia="仿宋_GB2312" w:cs="Times New Roman"/>
          <w:spacing w:val="-6"/>
          <w:kern w:val="0"/>
          <w:sz w:val="32"/>
          <w:szCs w:val="32"/>
          <w:highlight w:val="none"/>
          <w:lang w:eastAsia="zh-CN"/>
        </w:rPr>
        <w:t>全面改造</w:t>
      </w:r>
      <w:r>
        <w:rPr>
          <w:rFonts w:hint="default" w:ascii="Times New Roman" w:hAnsi="Times New Roman" w:eastAsia="仿宋_GB2312" w:cs="Times New Roman"/>
          <w:spacing w:val="-6"/>
          <w:kern w:val="0"/>
          <w:sz w:val="32"/>
          <w:szCs w:val="32"/>
          <w:highlight w:val="none"/>
        </w:rPr>
        <w:t>的改造方式。改造方案如下：</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一、改造地块基本情况</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（一）总体情况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sz w:val="32"/>
          <w:szCs w:val="32"/>
          <w:highlight w:val="none"/>
        </w:rPr>
        <w:t>改造地块</w:t>
      </w:r>
      <w:r>
        <w:rPr>
          <w:rFonts w:hint="default" w:ascii="Times New Roman" w:hAnsi="Times New Roman" w:eastAsia="仿宋_GB2312" w:cs="Times New Roman"/>
          <w:spacing w:val="-6"/>
          <w:kern w:val="0"/>
          <w:sz w:val="32"/>
          <w:szCs w:val="32"/>
          <w:highlight w:val="none"/>
        </w:rPr>
        <w:t>位于</w:t>
      </w:r>
      <w:r>
        <w:rPr>
          <w:rFonts w:hint="eastAsia" w:ascii="仿宋_GB2312" w:hAnsi="仿宋_GB2312" w:eastAsia="仿宋_GB2312" w:cs="仿宋_GB2312"/>
          <w:color w:val="auto"/>
          <w:spacing w:val="-6"/>
          <w:kern w:val="0"/>
          <w:sz w:val="32"/>
          <w:szCs w:val="32"/>
          <w:highlight w:val="none"/>
          <w:u w:val="none"/>
        </w:rPr>
        <w:t>中山市南头镇</w:t>
      </w:r>
      <w:r>
        <w:rPr>
          <w:rFonts w:hint="eastAsia" w:ascii="仿宋_GB2312" w:hAnsi="仿宋_GB2312" w:eastAsia="仿宋_GB2312" w:cs="仿宋_GB2312"/>
          <w:color w:val="auto"/>
          <w:spacing w:val="-6"/>
          <w:kern w:val="0"/>
          <w:sz w:val="32"/>
          <w:szCs w:val="32"/>
          <w:highlight w:val="none"/>
          <w:u w:val="none"/>
          <w:lang w:eastAsia="zh-CN"/>
        </w:rPr>
        <w:t>升平北路</w:t>
      </w:r>
      <w:r>
        <w:rPr>
          <w:rFonts w:hint="eastAsia" w:ascii="仿宋_GB2312" w:hAnsi="仿宋_GB2312" w:eastAsia="仿宋_GB2312" w:cs="仿宋_GB2312"/>
          <w:color w:val="auto"/>
          <w:spacing w:val="-6"/>
          <w:kern w:val="0"/>
          <w:sz w:val="32"/>
          <w:szCs w:val="32"/>
          <w:highlight w:val="none"/>
          <w:u w:val="none"/>
          <w:lang w:val="en-US" w:eastAsia="zh-CN"/>
        </w:rPr>
        <w:t>176号</w:t>
      </w:r>
      <w:r>
        <w:rPr>
          <w:rFonts w:hint="default" w:ascii="Times New Roman" w:hAnsi="Times New Roman" w:eastAsia="仿宋_GB2312" w:cs="Times New Roman"/>
          <w:spacing w:val="-6"/>
          <w:kern w:val="0"/>
          <w:sz w:val="32"/>
          <w:szCs w:val="32"/>
          <w:highlight w:val="none"/>
        </w:rPr>
        <w:t>，北至</w:t>
      </w:r>
      <w:r>
        <w:rPr>
          <w:rFonts w:hint="eastAsia" w:ascii="Times New Roman" w:hAnsi="Times New Roman" w:eastAsia="仿宋_GB2312" w:cs="Times New Roman"/>
          <w:spacing w:val="-6"/>
          <w:kern w:val="0"/>
          <w:sz w:val="32"/>
          <w:szCs w:val="32"/>
          <w:highlight w:val="none"/>
          <w:lang w:val="en-US" w:eastAsia="zh-CN"/>
        </w:rPr>
        <w:t>厂房</w:t>
      </w:r>
      <w:r>
        <w:rPr>
          <w:rFonts w:hint="default" w:ascii="Times New Roman" w:hAnsi="Times New Roman" w:eastAsia="仿宋_GB2312" w:cs="Times New Roman"/>
          <w:spacing w:val="-6"/>
          <w:kern w:val="0"/>
          <w:sz w:val="32"/>
          <w:szCs w:val="32"/>
          <w:highlight w:val="none"/>
        </w:rPr>
        <w:t>，西至</w:t>
      </w:r>
      <w:r>
        <w:rPr>
          <w:rFonts w:hint="eastAsia" w:ascii="Times New Roman" w:hAnsi="Times New Roman" w:eastAsia="仿宋_GB2312" w:cs="Times New Roman"/>
          <w:spacing w:val="-6"/>
          <w:kern w:val="0"/>
          <w:sz w:val="32"/>
          <w:szCs w:val="32"/>
          <w:highlight w:val="none"/>
          <w:lang w:eastAsia="zh-CN"/>
        </w:rPr>
        <w:t>小巷</w:t>
      </w:r>
      <w:r>
        <w:rPr>
          <w:rFonts w:hint="default" w:ascii="Times New Roman" w:hAnsi="Times New Roman" w:eastAsia="仿宋_GB2312" w:cs="Times New Roman"/>
          <w:spacing w:val="-6"/>
          <w:kern w:val="0"/>
          <w:sz w:val="32"/>
          <w:szCs w:val="32"/>
          <w:highlight w:val="none"/>
        </w:rPr>
        <w:t>，东至</w:t>
      </w:r>
      <w:r>
        <w:rPr>
          <w:rFonts w:hint="default" w:ascii="Times New Roman" w:hAnsi="Times New Roman" w:eastAsia="仿宋_GB2312" w:cs="Times New Roman"/>
          <w:spacing w:val="-6"/>
          <w:kern w:val="0"/>
          <w:sz w:val="32"/>
          <w:szCs w:val="32"/>
          <w:highlight w:val="none"/>
          <w:lang w:eastAsia="zh-CN"/>
        </w:rPr>
        <w:t>道路</w:t>
      </w:r>
      <w:r>
        <w:rPr>
          <w:rFonts w:hint="default" w:ascii="Times New Roman" w:hAnsi="Times New Roman" w:eastAsia="仿宋_GB2312" w:cs="Times New Roman"/>
          <w:spacing w:val="-6"/>
          <w:kern w:val="0"/>
          <w:sz w:val="32"/>
          <w:szCs w:val="32"/>
          <w:highlight w:val="none"/>
        </w:rPr>
        <w:t>，南至</w:t>
      </w:r>
      <w:r>
        <w:rPr>
          <w:rFonts w:hint="eastAsia" w:ascii="Times New Roman" w:hAnsi="Times New Roman" w:eastAsia="仿宋_GB2312" w:cs="Times New Roman"/>
          <w:spacing w:val="-6"/>
          <w:kern w:val="0"/>
          <w:sz w:val="32"/>
          <w:szCs w:val="32"/>
          <w:highlight w:val="none"/>
          <w:lang w:eastAsia="zh-CN"/>
        </w:rPr>
        <w:t>厂房</w:t>
      </w:r>
      <w:r>
        <w:rPr>
          <w:rFonts w:hint="default" w:ascii="Times New Roman" w:hAnsi="Times New Roman" w:eastAsia="仿宋_GB2312" w:cs="Times New Roman"/>
          <w:spacing w:val="-6"/>
          <w:kern w:val="0"/>
          <w:sz w:val="32"/>
          <w:szCs w:val="32"/>
          <w:highlight w:val="none"/>
        </w:rPr>
        <w:t>，用地面积</w:t>
      </w:r>
      <w:r>
        <w:rPr>
          <w:rFonts w:hint="eastAsia" w:ascii="仿宋_GB2312" w:hAnsi="仿宋_GB2312" w:eastAsia="仿宋_GB2312" w:cs="仿宋_GB2312"/>
          <w:spacing w:val="-6"/>
          <w:kern w:val="0"/>
          <w:sz w:val="32"/>
          <w:szCs w:val="32"/>
          <w:highlight w:val="none"/>
          <w:u w:val="none"/>
          <w:lang w:val="en-US" w:eastAsia="zh-CN"/>
        </w:rPr>
        <w:t>0.2333</w:t>
      </w:r>
      <w:r>
        <w:rPr>
          <w:rFonts w:hint="eastAsia" w:ascii="仿宋_GB2312" w:hAnsi="仿宋_GB2312" w:eastAsia="仿宋_GB2312" w:cs="仿宋_GB2312"/>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2333.3</w:t>
      </w:r>
      <w:r>
        <w:rPr>
          <w:rFonts w:hint="eastAsia" w:ascii="仿宋_GB2312" w:hAnsi="仿宋_GB2312" w:eastAsia="仿宋_GB2312" w:cs="仿宋_GB2312"/>
          <w:spacing w:val="-6"/>
          <w:kern w:val="0"/>
          <w:sz w:val="32"/>
          <w:szCs w:val="32"/>
          <w:highlight w:val="none"/>
          <w:u w:val="none"/>
        </w:rPr>
        <w:t>平方米，折合约</w:t>
      </w:r>
      <w:r>
        <w:rPr>
          <w:rFonts w:hint="eastAsia" w:ascii="仿宋_GB2312" w:hAnsi="仿宋_GB2312" w:eastAsia="仿宋_GB2312" w:cs="仿宋_GB2312"/>
          <w:spacing w:val="-6"/>
          <w:kern w:val="0"/>
          <w:sz w:val="32"/>
          <w:szCs w:val="32"/>
          <w:highlight w:val="none"/>
          <w:u w:val="none"/>
          <w:lang w:val="en-US" w:eastAsia="zh-CN"/>
        </w:rPr>
        <w:t>3.5</w:t>
      </w:r>
      <w:r>
        <w:rPr>
          <w:rFonts w:hint="eastAsia" w:ascii="仿宋_GB2312" w:hAnsi="仿宋_GB2312" w:eastAsia="仿宋_GB2312" w:cs="仿宋_GB2312"/>
          <w:spacing w:val="-6"/>
          <w:kern w:val="0"/>
          <w:sz w:val="32"/>
          <w:szCs w:val="32"/>
          <w:highlight w:val="none"/>
          <w:u w:val="none"/>
        </w:rPr>
        <w:t>亩）</w:t>
      </w:r>
      <w:r>
        <w:rPr>
          <w:rFonts w:hint="default" w:ascii="Times New Roman" w:hAnsi="Times New Roman" w:eastAsia="仿宋_GB2312" w:cs="Times New Roman"/>
          <w:spacing w:val="-6"/>
          <w:kern w:val="0"/>
          <w:sz w:val="32"/>
          <w:szCs w:val="32"/>
          <w:highlight w:val="none"/>
        </w:rPr>
        <w:t>。</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（二）标图入库情况</w:t>
      </w:r>
    </w:p>
    <w:p>
      <w:pPr>
        <w:spacing w:line="574" w:lineRule="exact"/>
        <w:ind w:firstLine="616" w:firstLineChars="200"/>
        <w:rPr>
          <w:rFonts w:hint="eastAsia" w:ascii="Times New Roman" w:hAnsi="Times New Roman" w:eastAsia="仿宋_GB2312" w:cs="Times New Roman"/>
          <w:spacing w:val="-6"/>
          <w:sz w:val="32"/>
          <w:szCs w:val="32"/>
          <w:highlight w:val="none"/>
        </w:rPr>
      </w:pPr>
      <w:r>
        <w:rPr>
          <w:rFonts w:hint="eastAsia" w:ascii="Times New Roman" w:hAnsi="Times New Roman" w:eastAsia="仿宋_GB2312" w:cs="Times New Roman"/>
          <w:spacing w:val="-6"/>
          <w:sz w:val="32"/>
          <w:szCs w:val="32"/>
          <w:highlight w:val="none"/>
          <w:lang w:eastAsia="zh-CN"/>
        </w:rPr>
        <w:t>根据《中山市旧厂房改造升级实施细则（修订）》（中府〔2023〕58 号）第二十二条规定“对2009年12月31日前已建设，地上建筑物（构筑物）基底面积达到用地面积三分之一以上并使用至今的“工改工”、“工改公服”用地，申请实施改造的，改造方案经市级会议集体审议或镇街党政领导班子集体审议通过后，视为非闲置土地。该用地可以按规定办理标图入库</w:t>
      </w:r>
      <w:r>
        <w:rPr>
          <w:rFonts w:hint="eastAsia" w:ascii="Times New Roman" w:hAnsi="Times New Roman" w:eastAsia="仿宋_GB2312" w:cs="Times New Roman"/>
          <w:spacing w:val="-6"/>
          <w:sz w:val="32"/>
          <w:szCs w:val="32"/>
          <w:highlight w:val="none"/>
          <w:lang w:val="en-US" w:eastAsia="zh-CN"/>
        </w:rPr>
        <w:t>......</w:t>
      </w:r>
      <w:r>
        <w:rPr>
          <w:rFonts w:hint="eastAsia" w:ascii="Times New Roman" w:hAnsi="Times New Roman" w:eastAsia="仿宋_GB2312" w:cs="Times New Roman"/>
          <w:spacing w:val="-6"/>
          <w:sz w:val="32"/>
          <w:szCs w:val="32"/>
          <w:highlight w:val="none"/>
          <w:lang w:eastAsia="zh-CN"/>
        </w:rPr>
        <w:t>”规定，改造地块拟于改造方案经南头镇政府党政领导班子集体审议通过后按程序依次办理闲置放行手续、标图入库</w:t>
      </w:r>
      <w:r>
        <w:rPr>
          <w:rFonts w:hint="eastAsia" w:ascii="Times New Roman" w:hAnsi="Times New Roman" w:eastAsia="仿宋_GB2312" w:cs="Times New Roman"/>
          <w:spacing w:val="-6"/>
          <w:kern w:val="2"/>
          <w:sz w:val="32"/>
          <w:szCs w:val="32"/>
          <w:highlight w:val="none"/>
        </w:rPr>
        <w:t>。</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（三）权属情况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改造地块属国有建设用地，土地用途为工业，</w:t>
      </w:r>
      <w:r>
        <w:rPr>
          <w:rFonts w:hint="default" w:ascii="Times New Roman" w:hAnsi="Times New Roman" w:eastAsia="仿宋_GB2312" w:cs="Times New Roman"/>
          <w:color w:val="auto"/>
          <w:spacing w:val="0"/>
          <w:kern w:val="0"/>
          <w:sz w:val="32"/>
          <w:szCs w:val="32"/>
          <w:highlight w:val="none"/>
        </w:rPr>
        <w:t>改造涉及的土地</w:t>
      </w:r>
      <w:r>
        <w:rPr>
          <w:rFonts w:hint="default" w:ascii="Times New Roman" w:hAnsi="Times New Roman" w:eastAsia="仿宋_GB2312" w:cs="Times New Roman"/>
          <w:spacing w:val="-6"/>
          <w:kern w:val="0"/>
          <w:sz w:val="32"/>
          <w:szCs w:val="32"/>
          <w:highlight w:val="none"/>
        </w:rPr>
        <w:t>已经确权、登记，</w:t>
      </w:r>
      <w:r>
        <w:rPr>
          <w:rFonts w:hint="eastAsia" w:ascii="Times New Roman" w:hAnsi="Times New Roman" w:eastAsia="仿宋_GB2312" w:cs="Times New Roman"/>
          <w:spacing w:val="-6"/>
          <w:kern w:val="0"/>
          <w:sz w:val="32"/>
          <w:szCs w:val="32"/>
          <w:highlight w:val="none"/>
          <w:lang w:eastAsia="zh-CN"/>
        </w:rPr>
        <w:t>不动产权证号为粤（</w:t>
      </w:r>
      <w:r>
        <w:rPr>
          <w:rFonts w:hint="eastAsia" w:ascii="Times New Roman" w:hAnsi="Times New Roman" w:eastAsia="仿宋_GB2312" w:cs="Times New Roman"/>
          <w:spacing w:val="-6"/>
          <w:kern w:val="0"/>
          <w:sz w:val="32"/>
          <w:szCs w:val="32"/>
          <w:highlight w:val="none"/>
          <w:lang w:val="en-US" w:eastAsia="zh-CN"/>
        </w:rPr>
        <w:t>2016</w:t>
      </w:r>
      <w:r>
        <w:rPr>
          <w:rFonts w:hint="eastAsia" w:ascii="Times New Roman" w:hAnsi="Times New Roman" w:eastAsia="仿宋_GB2312" w:cs="Times New Roman"/>
          <w:spacing w:val="-6"/>
          <w:kern w:val="0"/>
          <w:sz w:val="32"/>
          <w:szCs w:val="32"/>
          <w:highlight w:val="none"/>
          <w:lang w:eastAsia="zh-CN"/>
        </w:rPr>
        <w:t>）中山市不动产权第</w:t>
      </w:r>
      <w:r>
        <w:rPr>
          <w:rFonts w:hint="eastAsia" w:ascii="Times New Roman" w:hAnsi="Times New Roman" w:eastAsia="仿宋_GB2312" w:cs="Times New Roman"/>
          <w:spacing w:val="-6"/>
          <w:kern w:val="0"/>
          <w:sz w:val="32"/>
          <w:szCs w:val="32"/>
          <w:highlight w:val="none"/>
          <w:lang w:val="en-US" w:eastAsia="zh-CN"/>
        </w:rPr>
        <w:t>0117330、0117331号，</w:t>
      </w:r>
      <w:r>
        <w:rPr>
          <w:rFonts w:hint="eastAsia" w:ascii="仿宋_GB2312" w:hAnsi="仿宋_GB2312" w:eastAsia="仿宋_GB2312" w:cs="仿宋_GB2312"/>
          <w:spacing w:val="-6"/>
          <w:kern w:val="0"/>
          <w:sz w:val="32"/>
          <w:szCs w:val="32"/>
          <w:highlight w:val="none"/>
          <w:u w:val="none"/>
        </w:rPr>
        <w:t>自</w:t>
      </w:r>
      <w:r>
        <w:rPr>
          <w:rFonts w:hint="eastAsia" w:ascii="仿宋_GB2312" w:hAnsi="仿宋_GB2312" w:eastAsia="仿宋_GB2312" w:cs="仿宋_GB2312"/>
          <w:spacing w:val="-6"/>
          <w:kern w:val="0"/>
          <w:sz w:val="32"/>
          <w:szCs w:val="32"/>
          <w:highlight w:val="none"/>
          <w:u w:val="none"/>
          <w:lang w:val="en-US" w:eastAsia="zh-CN"/>
        </w:rPr>
        <w:t>2004</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4</w:t>
      </w:r>
      <w:r>
        <w:rPr>
          <w:rFonts w:hint="eastAsia" w:ascii="仿宋_GB2312" w:hAnsi="仿宋_GB2312" w:eastAsia="仿宋_GB2312" w:cs="仿宋_GB2312"/>
          <w:spacing w:val="-6"/>
          <w:kern w:val="0"/>
          <w:sz w:val="32"/>
          <w:szCs w:val="32"/>
          <w:highlight w:val="none"/>
          <w:u w:val="none"/>
        </w:rPr>
        <w:t>月开始使用。</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（四）土地现状情况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u w:val="none"/>
        </w:rPr>
        <w:t>改造</w:t>
      </w:r>
      <w:r>
        <w:rPr>
          <w:rFonts w:hint="eastAsia" w:ascii="仿宋_GB2312" w:hAnsi="仿宋_GB2312" w:eastAsia="仿宋_GB2312" w:cs="仿宋_GB2312"/>
          <w:color w:val="auto"/>
          <w:spacing w:val="-6"/>
          <w:kern w:val="0"/>
          <w:sz w:val="32"/>
          <w:szCs w:val="32"/>
          <w:highlight w:val="none"/>
          <w:u w:val="none"/>
          <w:lang w:eastAsia="zh-CN"/>
        </w:rPr>
        <w:t>范围内</w:t>
      </w:r>
      <w:r>
        <w:rPr>
          <w:rFonts w:hint="eastAsia" w:ascii="仿宋_GB2312" w:hAnsi="仿宋_GB2312" w:eastAsia="仿宋_GB2312" w:cs="仿宋_GB2312"/>
          <w:color w:val="auto"/>
          <w:spacing w:val="-6"/>
          <w:kern w:val="0"/>
          <w:sz w:val="32"/>
          <w:szCs w:val="32"/>
          <w:highlight w:val="none"/>
          <w:u w:val="none"/>
        </w:rPr>
        <w:t>现有</w:t>
      </w:r>
      <w:r>
        <w:rPr>
          <w:rFonts w:hint="eastAsia" w:ascii="仿宋_GB2312" w:hAnsi="仿宋_GB2312" w:eastAsia="仿宋_GB2312" w:cs="仿宋_GB2312"/>
          <w:color w:val="auto"/>
          <w:spacing w:val="-6"/>
          <w:kern w:val="0"/>
          <w:sz w:val="32"/>
          <w:szCs w:val="32"/>
          <w:highlight w:val="none"/>
          <w:u w:val="none"/>
          <w:lang w:val="en-US" w:eastAsia="zh-CN"/>
        </w:rPr>
        <w:t>1</w:t>
      </w:r>
      <w:r>
        <w:rPr>
          <w:rFonts w:hint="eastAsia" w:ascii="仿宋_GB2312" w:hAnsi="仿宋_GB2312" w:eastAsia="仿宋_GB2312" w:cs="仿宋_GB2312"/>
          <w:color w:val="auto"/>
          <w:spacing w:val="-6"/>
          <w:kern w:val="0"/>
          <w:sz w:val="32"/>
          <w:szCs w:val="32"/>
          <w:highlight w:val="none"/>
          <w:u w:val="none"/>
        </w:rPr>
        <w:t>栋建筑物，自</w:t>
      </w:r>
      <w:r>
        <w:rPr>
          <w:rFonts w:hint="eastAsia" w:ascii="仿宋_GB2312" w:hAnsi="仿宋_GB2312" w:eastAsia="仿宋_GB2312" w:cs="仿宋_GB2312"/>
          <w:color w:val="auto"/>
          <w:spacing w:val="-6"/>
          <w:kern w:val="0"/>
          <w:sz w:val="32"/>
          <w:szCs w:val="32"/>
          <w:highlight w:val="none"/>
          <w:u w:val="none"/>
          <w:lang w:val="en-US" w:eastAsia="zh-CN"/>
        </w:rPr>
        <w:t>2006</w:t>
      </w:r>
      <w:r>
        <w:rPr>
          <w:rFonts w:hint="eastAsia" w:ascii="仿宋_GB2312" w:hAnsi="仿宋_GB2312" w:eastAsia="仿宋_GB2312" w:cs="仿宋_GB2312"/>
          <w:color w:val="auto"/>
          <w:spacing w:val="-6"/>
          <w:kern w:val="0"/>
          <w:sz w:val="32"/>
          <w:szCs w:val="32"/>
          <w:highlight w:val="none"/>
          <w:u w:val="none"/>
        </w:rPr>
        <w:t>年开始使用。</w:t>
      </w:r>
      <w:r>
        <w:rPr>
          <w:rFonts w:hint="eastAsia" w:ascii="Times New Roman" w:hAnsi="Times New Roman" w:eastAsia="仿宋_GB2312" w:cs="Times New Roman"/>
          <w:spacing w:val="-6"/>
          <w:kern w:val="0"/>
          <w:sz w:val="32"/>
          <w:szCs w:val="32"/>
          <w:highlight w:val="none"/>
          <w:lang w:eastAsia="zh-CN"/>
        </w:rPr>
        <w:t>未</w:t>
      </w:r>
      <w:r>
        <w:rPr>
          <w:rFonts w:hint="default" w:ascii="Times New Roman" w:hAnsi="Times New Roman" w:eastAsia="仿宋_GB2312" w:cs="Times New Roman"/>
          <w:spacing w:val="-6"/>
          <w:kern w:val="0"/>
          <w:sz w:val="32"/>
          <w:szCs w:val="32"/>
          <w:highlight w:val="none"/>
          <w:lang w:eastAsia="zh-CN"/>
        </w:rPr>
        <w:t>办理不动产权证</w:t>
      </w:r>
      <w:r>
        <w:rPr>
          <w:rFonts w:hint="eastAsia" w:ascii="仿宋_GB2312" w:hAnsi="仿宋_GB2312" w:eastAsia="仿宋_GB2312" w:cs="仿宋_GB2312"/>
          <w:color w:val="auto"/>
          <w:spacing w:val="-6"/>
          <w:kern w:val="0"/>
          <w:sz w:val="32"/>
          <w:szCs w:val="32"/>
          <w:highlight w:val="none"/>
          <w:u w:val="none"/>
        </w:rPr>
        <w:t>，现有建筑面积</w:t>
      </w:r>
      <w:r>
        <w:rPr>
          <w:rFonts w:hint="eastAsia" w:ascii="仿宋_GB2312" w:hAnsi="仿宋_GB2312" w:eastAsia="仿宋_GB2312" w:cs="仿宋_GB2312"/>
          <w:color w:val="auto"/>
          <w:spacing w:val="-6"/>
          <w:kern w:val="0"/>
          <w:sz w:val="32"/>
          <w:szCs w:val="32"/>
          <w:highlight w:val="none"/>
          <w:u w:val="none"/>
          <w:lang w:val="en-US" w:eastAsia="zh-CN"/>
        </w:rPr>
        <w:t>1449.75</w:t>
      </w:r>
      <w:r>
        <w:rPr>
          <w:rFonts w:hint="eastAsia" w:ascii="仿宋_GB2312" w:hAnsi="仿宋_GB2312" w:eastAsia="仿宋_GB2312" w:cs="仿宋_GB2312"/>
          <w:color w:val="auto"/>
          <w:spacing w:val="-6"/>
          <w:kern w:val="0"/>
          <w:sz w:val="32"/>
          <w:szCs w:val="32"/>
          <w:highlight w:val="none"/>
          <w:u w:val="none"/>
        </w:rPr>
        <w:t>平方米，现状容积率</w:t>
      </w:r>
      <w:r>
        <w:rPr>
          <w:rFonts w:hint="eastAsia" w:ascii="仿宋_GB2312" w:hAnsi="仿宋_GB2312" w:eastAsia="仿宋_GB2312" w:cs="仿宋_GB2312"/>
          <w:color w:val="auto"/>
          <w:spacing w:val="-6"/>
          <w:kern w:val="0"/>
          <w:sz w:val="32"/>
          <w:szCs w:val="32"/>
          <w:highlight w:val="none"/>
          <w:u w:val="none"/>
          <w:lang w:val="en-US" w:eastAsia="zh-CN"/>
        </w:rPr>
        <w:t>0.62</w:t>
      </w:r>
      <w:r>
        <w:rPr>
          <w:rFonts w:hint="eastAsia" w:ascii="仿宋_GB2312" w:hAnsi="仿宋_GB2312" w:eastAsia="仿宋_GB2312" w:cs="仿宋_GB2312"/>
          <w:color w:val="auto"/>
          <w:spacing w:val="-6"/>
          <w:kern w:val="0"/>
          <w:sz w:val="32"/>
          <w:szCs w:val="32"/>
          <w:highlight w:val="none"/>
          <w:u w:val="none"/>
        </w:rPr>
        <w:t>，作工业厂房所用。该地块目前</w:t>
      </w:r>
      <w:r>
        <w:rPr>
          <w:rFonts w:hint="eastAsia" w:ascii="仿宋_GB2312" w:hAnsi="仿宋_GB2312" w:eastAsia="仿宋_GB2312" w:cs="仿宋_GB2312"/>
          <w:color w:val="auto"/>
          <w:spacing w:val="-6"/>
          <w:kern w:val="0"/>
          <w:sz w:val="32"/>
          <w:szCs w:val="32"/>
          <w:highlight w:val="none"/>
          <w:u w:val="none"/>
          <w:lang w:eastAsia="zh-CN"/>
        </w:rPr>
        <w:t>未</w:t>
      </w:r>
      <w:r>
        <w:rPr>
          <w:rFonts w:hint="eastAsia" w:ascii="仿宋_GB2312" w:hAnsi="仿宋_GB2312" w:eastAsia="仿宋_GB2312" w:cs="仿宋_GB2312"/>
          <w:color w:val="auto"/>
          <w:spacing w:val="-6"/>
          <w:kern w:val="0"/>
          <w:sz w:val="32"/>
          <w:szCs w:val="32"/>
          <w:highlight w:val="none"/>
          <w:u w:val="none"/>
        </w:rPr>
        <w:t>拆除</w:t>
      </w:r>
      <w:r>
        <w:rPr>
          <w:rFonts w:hint="eastAsia" w:ascii="仿宋_GB2312" w:hAnsi="仿宋_GB2312" w:eastAsia="仿宋_GB2312" w:cs="仿宋_GB2312"/>
          <w:color w:val="auto"/>
          <w:spacing w:val="-6"/>
          <w:kern w:val="0"/>
          <w:sz w:val="32"/>
          <w:szCs w:val="32"/>
          <w:highlight w:val="none"/>
          <w:u w:val="none"/>
          <w:lang w:eastAsia="zh-CN"/>
        </w:rPr>
        <w:t>原</w:t>
      </w:r>
      <w:r>
        <w:rPr>
          <w:rFonts w:hint="eastAsia" w:ascii="仿宋_GB2312" w:hAnsi="仿宋_GB2312" w:eastAsia="仿宋_GB2312" w:cs="仿宋_GB2312"/>
          <w:color w:val="auto"/>
          <w:spacing w:val="-6"/>
          <w:kern w:val="0"/>
          <w:sz w:val="32"/>
          <w:szCs w:val="32"/>
          <w:highlight w:val="none"/>
          <w:u w:val="none"/>
        </w:rPr>
        <w:t>建筑</w:t>
      </w:r>
      <w:r>
        <w:rPr>
          <w:rFonts w:hint="eastAsia" w:ascii="仿宋_GB2312" w:hAnsi="仿宋_GB2312" w:eastAsia="仿宋_GB2312" w:cs="仿宋_GB2312"/>
          <w:color w:val="auto"/>
          <w:spacing w:val="-6"/>
          <w:kern w:val="0"/>
          <w:sz w:val="32"/>
          <w:szCs w:val="32"/>
          <w:highlight w:val="none"/>
          <w:u w:val="none"/>
          <w:lang w:eastAsia="zh-CN"/>
        </w:rPr>
        <w:t>物</w:t>
      </w:r>
      <w:r>
        <w:rPr>
          <w:rFonts w:hint="eastAsia" w:ascii="仿宋_GB2312" w:hAnsi="仿宋_GB2312" w:eastAsia="仿宋_GB2312" w:cs="仿宋_GB2312"/>
          <w:color w:val="auto"/>
          <w:spacing w:val="-6"/>
          <w:kern w:val="0"/>
          <w:sz w:val="32"/>
          <w:szCs w:val="32"/>
          <w:highlight w:val="none"/>
          <w:u w:val="none"/>
        </w:rPr>
        <w:t>，改造前年产值为</w:t>
      </w:r>
      <w:r>
        <w:rPr>
          <w:rFonts w:hint="eastAsia" w:ascii="仿宋_GB2312" w:hAnsi="仿宋_GB2312" w:eastAsia="仿宋_GB2312" w:cs="仿宋_GB2312"/>
          <w:color w:val="auto"/>
          <w:spacing w:val="-6"/>
          <w:kern w:val="0"/>
          <w:sz w:val="32"/>
          <w:szCs w:val="32"/>
          <w:highlight w:val="none"/>
          <w:u w:val="none"/>
          <w:lang w:val="en-US" w:eastAsia="zh-CN"/>
        </w:rPr>
        <w:t>400</w:t>
      </w:r>
      <w:r>
        <w:rPr>
          <w:rFonts w:hint="eastAsia" w:ascii="仿宋_GB2312" w:hAnsi="仿宋_GB2312" w:eastAsia="仿宋_GB2312" w:cs="仿宋_GB2312"/>
          <w:color w:val="auto"/>
          <w:spacing w:val="-6"/>
          <w:kern w:val="0"/>
          <w:sz w:val="32"/>
          <w:szCs w:val="32"/>
          <w:highlight w:val="none"/>
          <w:u w:val="none"/>
        </w:rPr>
        <w:t>万元</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w:t>
      </w:r>
      <w:r>
        <w:rPr>
          <w:rFonts w:hint="default" w:ascii="Times New Roman" w:hAnsi="Times New Roman" w:eastAsia="仿宋_GB2312" w:cs="Times New Roman"/>
          <w:color w:val="auto"/>
          <w:spacing w:val="0"/>
          <w:kern w:val="0"/>
          <w:sz w:val="32"/>
          <w:szCs w:val="32"/>
          <w:highlight w:val="none"/>
          <w:lang w:val="en-US" w:eastAsia="zh-CN"/>
        </w:rPr>
        <w:t>产值</w:t>
      </w:r>
      <w:r>
        <w:rPr>
          <w:rFonts w:hint="default" w:ascii="Times New Roman" w:hAnsi="Times New Roman" w:eastAsia="仿宋_GB2312" w:cs="Times New Roman"/>
          <w:color w:val="auto"/>
          <w:spacing w:val="0"/>
          <w:kern w:val="0"/>
          <w:sz w:val="32"/>
          <w:szCs w:val="32"/>
          <w:highlight w:val="none"/>
          <w:lang w:eastAsia="zh-CN"/>
        </w:rPr>
        <w:t>约</w:t>
      </w:r>
      <w:r>
        <w:rPr>
          <w:rFonts w:hint="eastAsia" w:ascii="Times New Roman" w:hAnsi="Times New Roman" w:eastAsia="仿宋_GB2312" w:cs="Times New Roman"/>
          <w:color w:val="auto"/>
          <w:spacing w:val="0"/>
          <w:kern w:val="0"/>
          <w:sz w:val="32"/>
          <w:szCs w:val="32"/>
          <w:highlight w:val="none"/>
          <w:lang w:val="en-US" w:eastAsia="zh-CN" w:bidi="ar"/>
        </w:rPr>
        <w:t>114.28</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，年税收为</w:t>
      </w:r>
      <w:r>
        <w:rPr>
          <w:rFonts w:hint="eastAsia" w:ascii="仿宋_GB2312" w:hAnsi="仿宋_GB2312" w:eastAsia="仿宋_GB2312" w:cs="仿宋_GB2312"/>
          <w:color w:val="auto"/>
          <w:spacing w:val="-6"/>
          <w:kern w:val="0"/>
          <w:sz w:val="32"/>
          <w:szCs w:val="32"/>
          <w:highlight w:val="none"/>
          <w:u w:val="none"/>
          <w:lang w:val="en-US" w:eastAsia="zh-CN"/>
        </w:rPr>
        <w:t>14</w:t>
      </w:r>
      <w:r>
        <w:rPr>
          <w:rFonts w:hint="eastAsia" w:ascii="仿宋_GB2312" w:hAnsi="仿宋_GB2312" w:eastAsia="仿宋_GB2312" w:cs="仿宋_GB2312"/>
          <w:color w:val="auto"/>
          <w:spacing w:val="-6"/>
          <w:kern w:val="0"/>
          <w:sz w:val="32"/>
          <w:szCs w:val="32"/>
          <w:highlight w:val="none"/>
          <w:u w:val="none"/>
        </w:rPr>
        <w:t>万元</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w:t>
      </w:r>
      <w:r>
        <w:rPr>
          <w:rFonts w:hint="eastAsia" w:ascii="Times New Roman" w:hAnsi="Times New Roman" w:eastAsia="仿宋_GB2312" w:cs="Times New Roman"/>
          <w:color w:val="auto"/>
          <w:spacing w:val="0"/>
          <w:kern w:val="0"/>
          <w:sz w:val="32"/>
          <w:szCs w:val="32"/>
          <w:highlight w:val="none"/>
          <w:lang w:val="en-US" w:eastAsia="zh-CN"/>
        </w:rPr>
        <w:t>税收</w:t>
      </w:r>
      <w:r>
        <w:rPr>
          <w:rFonts w:hint="default" w:ascii="Times New Roman" w:hAnsi="Times New Roman" w:eastAsia="仿宋_GB2312" w:cs="Times New Roman"/>
          <w:color w:val="auto"/>
          <w:spacing w:val="0"/>
          <w:kern w:val="0"/>
          <w:sz w:val="32"/>
          <w:szCs w:val="32"/>
          <w:highlight w:val="none"/>
          <w:lang w:eastAsia="zh-CN"/>
        </w:rPr>
        <w:t>约</w:t>
      </w:r>
      <w:r>
        <w:rPr>
          <w:rFonts w:hint="eastAsia" w:ascii="Times New Roman" w:hAnsi="Times New Roman" w:eastAsia="仿宋_GB2312" w:cs="Times New Roman"/>
          <w:color w:val="auto"/>
          <w:spacing w:val="0"/>
          <w:kern w:val="0"/>
          <w:sz w:val="32"/>
          <w:szCs w:val="32"/>
          <w:highlight w:val="none"/>
          <w:lang w:val="en-US" w:eastAsia="zh-CN" w:bidi="ar"/>
        </w:rPr>
        <w:t>4</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ind w:firstLine="616" w:firstLineChars="200"/>
        <w:jc w:val="left"/>
        <w:textAlignment w:val="auto"/>
        <w:rPr>
          <w:rFonts w:hint="eastAsia" w:ascii="Times New Roman" w:hAnsi="Times New Roman" w:eastAsia="仿宋_GB2312" w:cs="Times New Roman"/>
          <w:spacing w:val="-6"/>
          <w:kern w:val="0"/>
          <w:sz w:val="32"/>
          <w:szCs w:val="32"/>
          <w:highlight w:val="none"/>
          <w:lang w:eastAsia="zh-CN"/>
        </w:rPr>
      </w:pPr>
      <w:r>
        <w:rPr>
          <w:rFonts w:hint="default" w:ascii="Times New Roman" w:hAnsi="Times New Roman" w:eastAsia="仿宋_GB2312" w:cs="Times New Roman"/>
          <w:spacing w:val="-6"/>
          <w:kern w:val="0"/>
          <w:sz w:val="32"/>
          <w:szCs w:val="32"/>
          <w:highlight w:val="none"/>
        </w:rPr>
        <w:t>改造</w:t>
      </w:r>
      <w:r>
        <w:rPr>
          <w:rFonts w:hint="eastAsia" w:ascii="Times New Roman" w:hAnsi="Times New Roman" w:eastAsia="仿宋_GB2312" w:cs="Times New Roman"/>
          <w:spacing w:val="-6"/>
          <w:kern w:val="0"/>
          <w:sz w:val="32"/>
          <w:szCs w:val="32"/>
          <w:highlight w:val="none"/>
          <w:lang w:eastAsia="zh-CN"/>
        </w:rPr>
        <w:t>主体</w:t>
      </w:r>
      <w:r>
        <w:rPr>
          <w:rFonts w:hint="default" w:ascii="Times New Roman" w:hAnsi="Times New Roman" w:eastAsia="仿宋_GB2312" w:cs="Times New Roman"/>
          <w:spacing w:val="-6"/>
          <w:kern w:val="0"/>
          <w:sz w:val="32"/>
          <w:szCs w:val="32"/>
          <w:highlight w:val="none"/>
        </w:rPr>
        <w:t>地块闲置情况</w:t>
      </w:r>
      <w:r>
        <w:rPr>
          <w:rFonts w:hint="eastAsia" w:ascii="Times New Roman" w:hAnsi="Times New Roman" w:eastAsia="仿宋_GB2312" w:cs="Times New Roman"/>
          <w:spacing w:val="-6"/>
          <w:kern w:val="0"/>
          <w:sz w:val="32"/>
          <w:szCs w:val="32"/>
          <w:highlight w:val="none"/>
          <w:lang w:eastAsia="zh-CN"/>
        </w:rPr>
        <w:t>：经核查，</w:t>
      </w:r>
      <w:r>
        <w:rPr>
          <w:rFonts w:hint="eastAsia" w:ascii="Times New Roman" w:hAnsi="Times New Roman" w:eastAsia="仿宋_GB2312" w:cs="Times New Roman"/>
          <w:spacing w:val="-6"/>
          <w:sz w:val="32"/>
          <w:szCs w:val="32"/>
          <w:highlight w:val="none"/>
          <w:lang w:eastAsia="zh-CN"/>
        </w:rPr>
        <w:t>地块符合《中山市旧厂房改造升级实施细则（修订）》（中府〔2023〕58 号）第二十二条规定“对2009年12月31日前已建设，地上建筑物（构筑物）基底面积达到用地面积三分之一以上并使用至今的“工改工”、“工改公服”用地，申请实施改造的，改造方案经市级会议集体审议或镇街党政领导班子集体审议通过后，视为非闲置土地</w:t>
      </w:r>
      <w:r>
        <w:rPr>
          <w:rFonts w:hint="eastAsia" w:ascii="Times New Roman" w:hAnsi="Times New Roman" w:eastAsia="仿宋_GB2312" w:cs="Times New Roman"/>
          <w:spacing w:val="-6"/>
          <w:sz w:val="32"/>
          <w:szCs w:val="32"/>
          <w:highlight w:val="none"/>
          <w:lang w:val="en-US" w:eastAsia="zh-CN"/>
        </w:rPr>
        <w:t>......</w:t>
      </w:r>
      <w:r>
        <w:rPr>
          <w:rFonts w:hint="eastAsia" w:ascii="Times New Roman" w:hAnsi="Times New Roman" w:eastAsia="仿宋_GB2312" w:cs="Times New Roman"/>
          <w:spacing w:val="-6"/>
          <w:sz w:val="32"/>
          <w:szCs w:val="32"/>
          <w:highlight w:val="none"/>
          <w:lang w:eastAsia="zh-CN"/>
        </w:rPr>
        <w:t>”规定，改造地块拟于改造方案经南头镇政府党政领导班子集体审议通过后办理闲置放行手续</w:t>
      </w:r>
      <w:r>
        <w:rPr>
          <w:rFonts w:hint="eastAsia" w:ascii="Times New Roman" w:hAnsi="Times New Roman" w:eastAsia="仿宋_GB2312" w:cs="Times New Roman"/>
          <w:spacing w:val="-6"/>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ind w:firstLine="616" w:firstLineChars="200"/>
        <w:jc w:val="left"/>
        <w:textAlignment w:val="auto"/>
        <w:rPr>
          <w:rFonts w:hint="default" w:ascii="Times New Roman" w:hAnsi="Times New Roman" w:eastAsia="仿宋_GB2312" w:cs="Times New Roman"/>
          <w:spacing w:val="-6"/>
          <w:kern w:val="0"/>
          <w:sz w:val="32"/>
          <w:szCs w:val="32"/>
          <w:highlight w:val="none"/>
        </w:rPr>
      </w:pPr>
      <w:r>
        <w:rPr>
          <w:rFonts w:hint="eastAsia" w:ascii="Times New Roman" w:hAnsi="Times New Roman" w:eastAsia="仿宋_GB2312" w:cs="Times New Roman"/>
          <w:spacing w:val="-6"/>
          <w:kern w:val="0"/>
          <w:sz w:val="32"/>
          <w:szCs w:val="32"/>
          <w:highlight w:val="none"/>
          <w:lang w:eastAsia="zh-CN"/>
        </w:rPr>
        <w:t>改造主体地块</w:t>
      </w:r>
      <w:r>
        <w:rPr>
          <w:rFonts w:hint="default" w:ascii="Times New Roman" w:hAnsi="Times New Roman" w:eastAsia="仿宋_GB2312" w:cs="Times New Roman"/>
          <w:spacing w:val="-6"/>
          <w:kern w:val="0"/>
          <w:sz w:val="32"/>
          <w:szCs w:val="32"/>
          <w:highlight w:val="none"/>
          <w:lang w:eastAsia="zh-CN"/>
        </w:rPr>
        <w:t>不</w:t>
      </w:r>
      <w:r>
        <w:rPr>
          <w:rFonts w:hint="default" w:ascii="Times New Roman" w:hAnsi="Times New Roman" w:eastAsia="仿宋_GB2312" w:cs="Times New Roman"/>
          <w:spacing w:val="-6"/>
          <w:kern w:val="0"/>
          <w:sz w:val="32"/>
          <w:szCs w:val="32"/>
          <w:highlight w:val="none"/>
        </w:rPr>
        <w:t>涉及查封、</w:t>
      </w:r>
      <w:r>
        <w:rPr>
          <w:rFonts w:hint="eastAsia" w:ascii="Times New Roman" w:hAnsi="Times New Roman" w:eastAsia="仿宋_GB2312" w:cs="Times New Roman"/>
          <w:spacing w:val="-6"/>
          <w:kern w:val="0"/>
          <w:sz w:val="32"/>
          <w:szCs w:val="32"/>
          <w:highlight w:val="none"/>
          <w:lang w:eastAsia="zh-CN"/>
        </w:rPr>
        <w:t>抵押、</w:t>
      </w:r>
      <w:r>
        <w:rPr>
          <w:rFonts w:hint="default" w:ascii="Times New Roman" w:hAnsi="Times New Roman" w:eastAsia="仿宋_GB2312" w:cs="Times New Roman"/>
          <w:spacing w:val="-6"/>
          <w:kern w:val="0"/>
          <w:sz w:val="32"/>
          <w:szCs w:val="32"/>
          <w:highlight w:val="none"/>
        </w:rPr>
        <w:t>历史文化资源要素</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lang w:eastAsia="zh-CN"/>
        </w:rPr>
        <w:t>土壤环境潜在监管地块</w:t>
      </w:r>
      <w:r>
        <w:rPr>
          <w:rFonts w:hint="default" w:ascii="Times New Roman" w:hAnsi="Times New Roman" w:eastAsia="仿宋_GB2312" w:cs="Times New Roman"/>
          <w:spacing w:val="-6"/>
          <w:kern w:val="0"/>
          <w:sz w:val="32"/>
          <w:szCs w:val="32"/>
          <w:highlight w:val="none"/>
        </w:rPr>
        <w:t>等情况。</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（五）规划情况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改造主体地块符合</w:t>
      </w:r>
      <w:r>
        <w:rPr>
          <w:rFonts w:hint="eastAsia" w:ascii="Times New Roman" w:hAnsi="Times New Roman" w:eastAsia="仿宋_GB2312" w:cs="Times New Roman"/>
          <w:spacing w:val="-6"/>
          <w:kern w:val="0"/>
          <w:sz w:val="32"/>
          <w:szCs w:val="32"/>
          <w:highlight w:val="none"/>
          <w:lang w:eastAsia="zh-CN"/>
        </w:rPr>
        <w:t>国土空间总体规划，</w:t>
      </w:r>
      <w:r>
        <w:rPr>
          <w:rFonts w:hint="default" w:ascii="Times New Roman" w:hAnsi="Times New Roman" w:eastAsia="仿宋_GB2312" w:cs="Times New Roman"/>
          <w:spacing w:val="-6"/>
          <w:kern w:val="0"/>
          <w:sz w:val="32"/>
          <w:szCs w:val="32"/>
          <w:highlight w:val="none"/>
        </w:rPr>
        <w:t>土地利用总体规划、控制性详细规划。其中，</w:t>
      </w:r>
      <w:r>
        <w:rPr>
          <w:rFonts w:hint="eastAsia" w:ascii="Times New Roman" w:hAnsi="Times New Roman" w:eastAsia="仿宋_GB2312" w:cs="Times New Roman"/>
          <w:spacing w:val="-6"/>
          <w:kern w:val="0"/>
          <w:sz w:val="32"/>
          <w:szCs w:val="32"/>
          <w:highlight w:val="none"/>
          <w:lang w:eastAsia="zh-CN"/>
        </w:rPr>
        <w:t>在国土空间总体规划中，</w:t>
      </w:r>
      <w:r>
        <w:rPr>
          <w:rFonts w:hint="default" w:ascii="Times New Roman" w:hAnsi="Times New Roman" w:eastAsia="仿宋_GB2312" w:cs="Times New Roman"/>
          <w:spacing w:val="-6"/>
          <w:kern w:val="0"/>
          <w:sz w:val="32"/>
          <w:szCs w:val="32"/>
          <w:highlight w:val="none"/>
        </w:rPr>
        <w:t>属建设用地</w:t>
      </w:r>
      <w:r>
        <w:rPr>
          <w:rFonts w:hint="eastAsia" w:ascii="仿宋_GB2312" w:hAnsi="仿宋_GB2312" w:eastAsia="仿宋_GB2312" w:cs="仿宋_GB2312"/>
          <w:spacing w:val="-6"/>
          <w:kern w:val="0"/>
          <w:sz w:val="32"/>
          <w:szCs w:val="32"/>
          <w:highlight w:val="none"/>
          <w:u w:val="none"/>
          <w:lang w:val="en-US" w:eastAsia="zh-CN"/>
        </w:rPr>
        <w:t>0.2333</w:t>
      </w:r>
      <w:r>
        <w:rPr>
          <w:rFonts w:hint="eastAsia" w:ascii="仿宋_GB2312" w:hAnsi="仿宋_GB2312" w:eastAsia="仿宋_GB2312" w:cs="仿宋_GB2312"/>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2333.3</w:t>
      </w:r>
      <w:r>
        <w:rPr>
          <w:rFonts w:hint="eastAsia" w:ascii="仿宋_GB2312" w:hAnsi="仿宋_GB2312" w:eastAsia="仿宋_GB2312" w:cs="仿宋_GB2312"/>
          <w:spacing w:val="-6"/>
          <w:kern w:val="0"/>
          <w:sz w:val="32"/>
          <w:szCs w:val="32"/>
          <w:highlight w:val="none"/>
          <w:u w:val="none"/>
        </w:rPr>
        <w:t>平方米，折合约</w:t>
      </w:r>
      <w:r>
        <w:rPr>
          <w:rFonts w:hint="eastAsia" w:ascii="仿宋_GB2312" w:hAnsi="仿宋_GB2312" w:eastAsia="仿宋_GB2312" w:cs="仿宋_GB2312"/>
          <w:spacing w:val="-6"/>
          <w:kern w:val="0"/>
          <w:sz w:val="32"/>
          <w:szCs w:val="32"/>
          <w:highlight w:val="none"/>
          <w:u w:val="none"/>
          <w:lang w:val="en-US" w:eastAsia="zh-CN"/>
        </w:rPr>
        <w:t>3.5</w:t>
      </w:r>
      <w:r>
        <w:rPr>
          <w:rFonts w:hint="eastAsia" w:ascii="仿宋_GB2312" w:hAnsi="仿宋_GB2312" w:eastAsia="仿宋_GB2312" w:cs="仿宋_GB2312"/>
          <w:spacing w:val="-6"/>
          <w:kern w:val="0"/>
          <w:sz w:val="32"/>
          <w:szCs w:val="32"/>
          <w:highlight w:val="none"/>
          <w:u w:val="none"/>
        </w:rPr>
        <w:t>亩）</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spacing w:val="-6"/>
          <w:kern w:val="0"/>
          <w:sz w:val="32"/>
          <w:szCs w:val="32"/>
          <w:highlight w:val="none"/>
        </w:rPr>
        <w:t>在土地利用总体规划中，属建设用地</w:t>
      </w:r>
      <w:r>
        <w:rPr>
          <w:rFonts w:hint="eastAsia" w:ascii="仿宋_GB2312" w:hAnsi="仿宋_GB2312" w:eastAsia="仿宋_GB2312" w:cs="仿宋_GB2312"/>
          <w:spacing w:val="-6"/>
          <w:kern w:val="0"/>
          <w:sz w:val="32"/>
          <w:szCs w:val="32"/>
          <w:highlight w:val="none"/>
          <w:u w:val="none"/>
          <w:lang w:val="en-US" w:eastAsia="zh-CN"/>
        </w:rPr>
        <w:t>0.2333</w:t>
      </w:r>
      <w:r>
        <w:rPr>
          <w:rFonts w:hint="eastAsia" w:ascii="仿宋_GB2312" w:hAnsi="仿宋_GB2312" w:eastAsia="仿宋_GB2312" w:cs="仿宋_GB2312"/>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2333.3</w:t>
      </w:r>
      <w:r>
        <w:rPr>
          <w:rFonts w:hint="eastAsia" w:ascii="仿宋_GB2312" w:hAnsi="仿宋_GB2312" w:eastAsia="仿宋_GB2312" w:cs="仿宋_GB2312"/>
          <w:spacing w:val="-6"/>
          <w:kern w:val="0"/>
          <w:sz w:val="32"/>
          <w:szCs w:val="32"/>
          <w:highlight w:val="none"/>
          <w:u w:val="none"/>
        </w:rPr>
        <w:t>平方米，折合约</w:t>
      </w:r>
      <w:r>
        <w:rPr>
          <w:rFonts w:hint="eastAsia" w:ascii="仿宋_GB2312" w:hAnsi="仿宋_GB2312" w:eastAsia="仿宋_GB2312" w:cs="仿宋_GB2312"/>
          <w:spacing w:val="-6"/>
          <w:kern w:val="0"/>
          <w:sz w:val="32"/>
          <w:szCs w:val="32"/>
          <w:highlight w:val="none"/>
          <w:u w:val="none"/>
          <w:lang w:val="en-US" w:eastAsia="zh-CN"/>
        </w:rPr>
        <w:t>3.5</w:t>
      </w:r>
      <w:r>
        <w:rPr>
          <w:rFonts w:hint="eastAsia" w:ascii="仿宋_GB2312" w:hAnsi="仿宋_GB2312" w:eastAsia="仿宋_GB2312" w:cs="仿宋_GB2312"/>
          <w:spacing w:val="-6"/>
          <w:kern w:val="0"/>
          <w:sz w:val="32"/>
          <w:szCs w:val="32"/>
          <w:highlight w:val="none"/>
          <w:u w:val="none"/>
        </w:rPr>
        <w:t>亩）</w:t>
      </w:r>
      <w:r>
        <w:rPr>
          <w:rFonts w:hint="default" w:ascii="Times New Roman" w:hAnsi="Times New Roman" w:eastAsia="仿宋_GB2312" w:cs="Times New Roman"/>
          <w:spacing w:val="-6"/>
          <w:kern w:val="0"/>
          <w:sz w:val="32"/>
          <w:szCs w:val="32"/>
          <w:highlight w:val="none"/>
        </w:rPr>
        <w:t>。在《中山市南头镇工业用地规划条件论证报告》（中府函〔20</w:t>
      </w:r>
      <w:r>
        <w:rPr>
          <w:rFonts w:hint="eastAsia" w:ascii="Times New Roman" w:hAnsi="Times New Roman" w:eastAsia="仿宋_GB2312" w:cs="Times New Roman"/>
          <w:spacing w:val="-6"/>
          <w:kern w:val="0"/>
          <w:sz w:val="32"/>
          <w:szCs w:val="32"/>
          <w:highlight w:val="none"/>
          <w:lang w:val="en-US" w:eastAsia="zh-CN"/>
        </w:rPr>
        <w:t>22</w:t>
      </w:r>
      <w:r>
        <w:rPr>
          <w:rFonts w:hint="default" w:ascii="Times New Roman" w:hAnsi="Times New Roman" w:eastAsia="仿宋_GB2312" w:cs="Times New Roman"/>
          <w:spacing w:val="-6"/>
          <w:kern w:val="0"/>
          <w:sz w:val="32"/>
          <w:szCs w:val="32"/>
          <w:highlight w:val="none"/>
        </w:rPr>
        <w:t>〕</w:t>
      </w:r>
      <w:r>
        <w:rPr>
          <w:rFonts w:hint="eastAsia" w:ascii="Times New Roman" w:hAnsi="Times New Roman" w:eastAsia="仿宋_GB2312" w:cs="Times New Roman"/>
          <w:spacing w:val="-6"/>
          <w:kern w:val="0"/>
          <w:sz w:val="32"/>
          <w:szCs w:val="32"/>
          <w:highlight w:val="none"/>
          <w:lang w:val="en-US" w:eastAsia="zh-CN"/>
        </w:rPr>
        <w:t>317</w:t>
      </w:r>
      <w:r>
        <w:rPr>
          <w:rFonts w:hint="default" w:ascii="Times New Roman" w:hAnsi="Times New Roman" w:eastAsia="仿宋_GB2312" w:cs="Times New Roman"/>
          <w:spacing w:val="-6"/>
          <w:kern w:val="0"/>
          <w:sz w:val="32"/>
          <w:szCs w:val="32"/>
          <w:highlight w:val="none"/>
        </w:rPr>
        <w:t>号）中，一类工业用地</w:t>
      </w:r>
      <w:r>
        <w:rPr>
          <w:rFonts w:hint="eastAsia" w:ascii="Times New Roman" w:hAnsi="Times New Roman" w:eastAsia="仿宋_GB2312" w:cs="Times New Roman"/>
          <w:spacing w:val="-6"/>
          <w:kern w:val="0"/>
          <w:sz w:val="32"/>
          <w:szCs w:val="32"/>
          <w:highlight w:val="none"/>
          <w:lang w:val="en-US" w:eastAsia="zh-CN"/>
        </w:rPr>
        <w:t>0.1945</w:t>
      </w:r>
      <w:r>
        <w:rPr>
          <w:rFonts w:hint="default" w:ascii="Times New Roman" w:hAnsi="Times New Roman" w:eastAsia="仿宋_GB2312" w:cs="Times New Roman"/>
          <w:spacing w:val="-6"/>
          <w:kern w:val="0"/>
          <w:sz w:val="32"/>
          <w:szCs w:val="32"/>
          <w:highlight w:val="none"/>
        </w:rPr>
        <w:t>公顷（</w:t>
      </w:r>
      <w:r>
        <w:rPr>
          <w:rFonts w:hint="eastAsia" w:ascii="Times New Roman" w:hAnsi="Times New Roman" w:eastAsia="仿宋_GB2312" w:cs="Times New Roman"/>
          <w:spacing w:val="-6"/>
          <w:kern w:val="0"/>
          <w:sz w:val="32"/>
          <w:szCs w:val="32"/>
          <w:highlight w:val="none"/>
          <w:lang w:val="en-US" w:eastAsia="zh-CN"/>
        </w:rPr>
        <w:t>1944.57</w:t>
      </w:r>
      <w:r>
        <w:rPr>
          <w:rFonts w:hint="default" w:ascii="Times New Roman" w:hAnsi="Times New Roman" w:eastAsia="仿宋_GB2312" w:cs="Times New Roman"/>
          <w:spacing w:val="-6"/>
          <w:kern w:val="0"/>
          <w:sz w:val="32"/>
          <w:szCs w:val="32"/>
          <w:highlight w:val="none"/>
        </w:rPr>
        <w:t>平方米，折合约</w:t>
      </w:r>
      <w:r>
        <w:rPr>
          <w:rFonts w:hint="eastAsia" w:ascii="Times New Roman" w:hAnsi="Times New Roman" w:eastAsia="仿宋_GB2312" w:cs="Times New Roman"/>
          <w:spacing w:val="-6"/>
          <w:kern w:val="0"/>
          <w:sz w:val="32"/>
          <w:szCs w:val="32"/>
          <w:highlight w:val="none"/>
          <w:lang w:val="en-US" w:eastAsia="zh-CN"/>
        </w:rPr>
        <w:t>2.92</w:t>
      </w:r>
      <w:r>
        <w:rPr>
          <w:rFonts w:hint="default" w:ascii="Times New Roman" w:hAnsi="Times New Roman" w:eastAsia="仿宋_GB2312" w:cs="Times New Roman"/>
          <w:spacing w:val="-6"/>
          <w:kern w:val="0"/>
          <w:sz w:val="32"/>
          <w:szCs w:val="32"/>
          <w:highlight w:val="none"/>
        </w:rPr>
        <w:t>亩），规划容积率为1.0-3.5，绿地率10-15%，建筑密度35-60%，</w:t>
      </w:r>
      <w:r>
        <w:rPr>
          <w:rFonts w:hint="default" w:ascii="Times New Roman" w:hAnsi="Times New Roman" w:eastAsia="仿宋_GB2312" w:cs="Times New Roman"/>
          <w:spacing w:val="-6"/>
          <w:sz w:val="32"/>
          <w:highlight w:val="none"/>
        </w:rPr>
        <w:t>建筑高度≤50米</w:t>
      </w:r>
      <w:r>
        <w:rPr>
          <w:rFonts w:hint="default" w:ascii="Times New Roman" w:hAnsi="Times New Roman" w:eastAsia="仿宋_GB2312" w:cs="Times New Roman"/>
          <w:spacing w:val="-6"/>
          <w:kern w:val="0"/>
          <w:sz w:val="32"/>
          <w:szCs w:val="32"/>
          <w:highlight w:val="none"/>
        </w:rPr>
        <w:t>；道路用地</w:t>
      </w:r>
      <w:r>
        <w:rPr>
          <w:rFonts w:hint="default" w:ascii="Times New Roman" w:hAnsi="Times New Roman" w:eastAsia="仿宋_GB2312" w:cs="Times New Roman"/>
          <w:spacing w:val="-6"/>
          <w:kern w:val="0"/>
          <w:sz w:val="32"/>
          <w:szCs w:val="32"/>
          <w:highlight w:val="none"/>
          <w:lang w:val="en-US" w:eastAsia="zh-CN"/>
        </w:rPr>
        <w:t>0.0</w:t>
      </w:r>
      <w:r>
        <w:rPr>
          <w:rFonts w:hint="eastAsia" w:ascii="Times New Roman" w:hAnsi="Times New Roman" w:eastAsia="仿宋_GB2312" w:cs="Times New Roman"/>
          <w:spacing w:val="-6"/>
          <w:kern w:val="0"/>
          <w:sz w:val="32"/>
          <w:szCs w:val="32"/>
          <w:highlight w:val="none"/>
          <w:lang w:val="en-US" w:eastAsia="zh-CN"/>
        </w:rPr>
        <w:t>130</w:t>
      </w:r>
      <w:r>
        <w:rPr>
          <w:rFonts w:hint="default" w:ascii="Times New Roman" w:hAnsi="Times New Roman" w:eastAsia="仿宋_GB2312" w:cs="Times New Roman"/>
          <w:spacing w:val="-6"/>
          <w:kern w:val="0"/>
          <w:sz w:val="32"/>
          <w:szCs w:val="32"/>
          <w:highlight w:val="none"/>
        </w:rPr>
        <w:t>公顷（</w:t>
      </w:r>
      <w:r>
        <w:rPr>
          <w:rFonts w:hint="eastAsia" w:ascii="Times New Roman" w:hAnsi="Times New Roman" w:eastAsia="仿宋_GB2312" w:cs="Times New Roman"/>
          <w:spacing w:val="-6"/>
          <w:kern w:val="0"/>
          <w:sz w:val="32"/>
          <w:szCs w:val="32"/>
          <w:highlight w:val="none"/>
          <w:lang w:val="en-US" w:eastAsia="zh-CN"/>
        </w:rPr>
        <w:t>129.56</w:t>
      </w:r>
      <w:r>
        <w:rPr>
          <w:rFonts w:hint="default" w:ascii="Times New Roman" w:hAnsi="Times New Roman" w:eastAsia="仿宋_GB2312" w:cs="Times New Roman"/>
          <w:spacing w:val="-6"/>
          <w:kern w:val="0"/>
          <w:sz w:val="32"/>
          <w:szCs w:val="32"/>
          <w:highlight w:val="none"/>
        </w:rPr>
        <w:t>平方米，折合约</w:t>
      </w:r>
      <w:r>
        <w:rPr>
          <w:rFonts w:hint="eastAsia" w:ascii="Times New Roman" w:hAnsi="Times New Roman" w:eastAsia="仿宋_GB2312" w:cs="Times New Roman"/>
          <w:spacing w:val="-6"/>
          <w:kern w:val="0"/>
          <w:sz w:val="32"/>
          <w:szCs w:val="32"/>
          <w:highlight w:val="none"/>
          <w:lang w:val="en-US" w:eastAsia="zh-CN"/>
        </w:rPr>
        <w:t>0.19</w:t>
      </w:r>
      <w:r>
        <w:rPr>
          <w:rFonts w:hint="default" w:ascii="Times New Roman" w:hAnsi="Times New Roman" w:eastAsia="仿宋_GB2312" w:cs="Times New Roman"/>
          <w:spacing w:val="-6"/>
          <w:kern w:val="0"/>
          <w:sz w:val="32"/>
          <w:szCs w:val="32"/>
          <w:highlight w:val="none"/>
        </w:rPr>
        <w:t>亩）；防护绿地</w:t>
      </w:r>
      <w:r>
        <w:rPr>
          <w:rFonts w:hint="default" w:ascii="Times New Roman" w:hAnsi="Times New Roman" w:eastAsia="仿宋_GB2312" w:cs="Times New Roman"/>
          <w:spacing w:val="-6"/>
          <w:kern w:val="0"/>
          <w:sz w:val="32"/>
          <w:szCs w:val="32"/>
          <w:highlight w:val="none"/>
          <w:lang w:val="en-US" w:eastAsia="zh-CN"/>
        </w:rPr>
        <w:t>0.0</w:t>
      </w:r>
      <w:r>
        <w:rPr>
          <w:rFonts w:hint="eastAsia" w:ascii="Times New Roman" w:hAnsi="Times New Roman" w:eastAsia="仿宋_GB2312" w:cs="Times New Roman"/>
          <w:spacing w:val="-6"/>
          <w:kern w:val="0"/>
          <w:sz w:val="32"/>
          <w:szCs w:val="32"/>
          <w:highlight w:val="none"/>
          <w:lang w:val="en-US" w:eastAsia="zh-CN"/>
        </w:rPr>
        <w:t>259</w:t>
      </w:r>
      <w:r>
        <w:rPr>
          <w:rFonts w:hint="default" w:ascii="Times New Roman" w:hAnsi="Times New Roman" w:eastAsia="仿宋_GB2312" w:cs="Times New Roman"/>
          <w:spacing w:val="-6"/>
          <w:kern w:val="0"/>
          <w:sz w:val="32"/>
          <w:szCs w:val="32"/>
          <w:highlight w:val="none"/>
        </w:rPr>
        <w:t>公顷（</w:t>
      </w:r>
      <w:r>
        <w:rPr>
          <w:rFonts w:hint="eastAsia" w:ascii="Times New Roman" w:hAnsi="Times New Roman" w:eastAsia="仿宋_GB2312" w:cs="Times New Roman"/>
          <w:spacing w:val="-6"/>
          <w:kern w:val="0"/>
          <w:sz w:val="32"/>
          <w:szCs w:val="32"/>
          <w:highlight w:val="none"/>
          <w:lang w:val="en-US" w:eastAsia="zh-CN"/>
        </w:rPr>
        <w:t>259.17</w:t>
      </w:r>
      <w:r>
        <w:rPr>
          <w:rFonts w:hint="default" w:ascii="Times New Roman" w:hAnsi="Times New Roman" w:eastAsia="仿宋_GB2312" w:cs="Times New Roman"/>
          <w:spacing w:val="-6"/>
          <w:kern w:val="0"/>
          <w:sz w:val="32"/>
          <w:szCs w:val="32"/>
          <w:highlight w:val="none"/>
        </w:rPr>
        <w:t>平方米，折合约</w:t>
      </w:r>
      <w:r>
        <w:rPr>
          <w:rFonts w:hint="eastAsia" w:ascii="Times New Roman" w:hAnsi="Times New Roman" w:eastAsia="仿宋_GB2312" w:cs="Times New Roman"/>
          <w:spacing w:val="-6"/>
          <w:kern w:val="0"/>
          <w:sz w:val="32"/>
          <w:szCs w:val="32"/>
          <w:highlight w:val="none"/>
          <w:lang w:val="en-US" w:eastAsia="zh-CN"/>
        </w:rPr>
        <w:t>0.39</w:t>
      </w:r>
      <w:r>
        <w:rPr>
          <w:rFonts w:hint="default" w:ascii="Times New Roman" w:hAnsi="Times New Roman" w:eastAsia="仿宋_GB2312" w:cs="Times New Roman"/>
          <w:spacing w:val="-6"/>
          <w:kern w:val="0"/>
          <w:sz w:val="32"/>
          <w:szCs w:val="32"/>
          <w:highlight w:val="none"/>
        </w:rPr>
        <w:t>亩）。</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w:t>
      </w:r>
      <w:r>
        <w:rPr>
          <w:rFonts w:hint="eastAsia" w:ascii="Times New Roman" w:hAnsi="Times New Roman" w:eastAsia="仿宋_GB2312" w:cs="Times New Roman"/>
          <w:spacing w:val="-6"/>
          <w:kern w:val="0"/>
          <w:sz w:val="32"/>
          <w:szCs w:val="32"/>
          <w:highlight w:val="none"/>
          <w:lang w:eastAsia="zh-CN"/>
        </w:rPr>
        <w:t>已</w:t>
      </w:r>
      <w:r>
        <w:rPr>
          <w:rFonts w:hint="default" w:ascii="Times New Roman" w:hAnsi="Times New Roman" w:eastAsia="仿宋_GB2312" w:cs="Times New Roman"/>
          <w:spacing w:val="-6"/>
          <w:kern w:val="0"/>
          <w:sz w:val="32"/>
          <w:szCs w:val="32"/>
          <w:highlight w:val="none"/>
        </w:rPr>
        <w:t>纳入《中山市城市更新（‘三旧’改造）专项规划（2020-2035）》。</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改造主体地块位于</w:t>
      </w:r>
      <w:r>
        <w:rPr>
          <w:rFonts w:hint="eastAsia" w:ascii="Times New Roman" w:hAnsi="Times New Roman" w:eastAsia="仿宋_GB2312" w:cs="Times New Roman"/>
          <w:spacing w:val="-6"/>
          <w:kern w:val="0"/>
          <w:sz w:val="32"/>
          <w:szCs w:val="32"/>
          <w:highlight w:val="none"/>
          <w:lang w:eastAsia="zh-CN"/>
        </w:rPr>
        <w:t>三区三线</w:t>
      </w:r>
      <w:r>
        <w:rPr>
          <w:rFonts w:hint="default" w:ascii="Times New Roman" w:hAnsi="Times New Roman" w:eastAsia="仿宋_GB2312" w:cs="Times New Roman"/>
          <w:spacing w:val="-6"/>
          <w:kern w:val="0"/>
          <w:sz w:val="32"/>
          <w:szCs w:val="32"/>
          <w:highlight w:val="none"/>
        </w:rPr>
        <w:t>城镇开发边界内，不涉及永久基本农田、生态保护红线等管控要求，改造主体地块</w:t>
      </w:r>
      <w:r>
        <w:rPr>
          <w:rFonts w:hint="eastAsia" w:ascii="Times New Roman" w:hAnsi="Times New Roman" w:eastAsia="仿宋_GB2312" w:cs="Times New Roman"/>
          <w:spacing w:val="-6"/>
          <w:kern w:val="0"/>
          <w:sz w:val="32"/>
          <w:szCs w:val="32"/>
          <w:highlight w:val="none"/>
          <w:lang w:eastAsia="zh-CN"/>
        </w:rPr>
        <w:t>不涉及</w:t>
      </w:r>
      <w:r>
        <w:rPr>
          <w:rFonts w:hint="default" w:ascii="Times New Roman" w:hAnsi="Times New Roman" w:eastAsia="仿宋_GB2312" w:cs="Times New Roman"/>
          <w:spacing w:val="-6"/>
          <w:kern w:val="0"/>
          <w:sz w:val="32"/>
          <w:szCs w:val="32"/>
          <w:highlight w:val="none"/>
        </w:rPr>
        <w:t>市域蓝线（陆域控制线、现状河涌河口线、规划河涌河口线）。</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二、改造意愿情况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改造项目涉及</w:t>
      </w:r>
      <w:r>
        <w:rPr>
          <w:rFonts w:hint="default" w:ascii="Times New Roman" w:hAnsi="Times New Roman" w:eastAsia="仿宋_GB2312" w:cs="Times New Roman"/>
          <w:spacing w:val="-6"/>
          <w:kern w:val="0"/>
          <w:sz w:val="32"/>
          <w:szCs w:val="32"/>
          <w:highlight w:val="none"/>
          <w:lang w:val="en-US" w:eastAsia="zh-CN"/>
        </w:rPr>
        <w:t>林惠娟、潘俊熹</w:t>
      </w:r>
      <w:r>
        <w:rPr>
          <w:rFonts w:hint="eastAsia" w:ascii="Times New Roman" w:hAnsi="Times New Roman" w:eastAsia="仿宋_GB2312" w:cs="Times New Roman"/>
          <w:spacing w:val="-6"/>
          <w:kern w:val="0"/>
          <w:sz w:val="32"/>
          <w:szCs w:val="32"/>
          <w:highlight w:val="none"/>
          <w:lang w:eastAsia="zh-CN"/>
        </w:rPr>
        <w:t>两</w:t>
      </w:r>
      <w:r>
        <w:rPr>
          <w:rFonts w:hint="default" w:ascii="Times New Roman" w:hAnsi="Times New Roman" w:eastAsia="仿宋_GB2312" w:cs="Times New Roman"/>
          <w:spacing w:val="-6"/>
          <w:kern w:val="0"/>
          <w:sz w:val="32"/>
          <w:szCs w:val="32"/>
          <w:highlight w:val="none"/>
        </w:rPr>
        <w:t>个权利主体，南头镇人民政府已按照法律法规，就改造范围、土地现状、改造主体及拟改造情况等事项征询其改造意愿，权利人同意将涉及土地、房屋纳入改造范围。</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三、改造主体及拟改造情况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根据有关规划要求，改造项目严格按照土地利用总体规划、控制性详细规划管控要求实施建设。在控制性详细规划中属</w:t>
      </w:r>
      <w:r>
        <w:rPr>
          <w:rFonts w:hint="default" w:ascii="Times New Roman" w:hAnsi="Times New Roman" w:eastAsia="仿宋_GB2312" w:cs="Times New Roman"/>
          <w:spacing w:val="-6"/>
          <w:sz w:val="32"/>
          <w:highlight w:val="none"/>
        </w:rPr>
        <w:t>道路和绿地等公益性</w:t>
      </w:r>
      <w:r>
        <w:rPr>
          <w:rFonts w:hint="default" w:ascii="Times New Roman" w:hAnsi="Times New Roman" w:eastAsia="仿宋_GB2312" w:cs="Times New Roman"/>
          <w:spacing w:val="-6"/>
          <w:kern w:val="0"/>
          <w:sz w:val="32"/>
          <w:szCs w:val="32"/>
          <w:highlight w:val="none"/>
        </w:rPr>
        <w:t>用地部分，日后南头镇人民政府需按规划开发建设时，改造主体应无偿将用地交给南头镇人民政府使用。</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该改造项目属工改工宗地项目，拟采取权利人自主改造方式，由土地权利人</w:t>
      </w:r>
      <w:r>
        <w:rPr>
          <w:rFonts w:hint="default" w:ascii="Times New Roman" w:hAnsi="Times New Roman" w:eastAsia="仿宋_GB2312" w:cs="Times New Roman"/>
          <w:spacing w:val="-6"/>
          <w:kern w:val="0"/>
          <w:sz w:val="32"/>
          <w:szCs w:val="32"/>
          <w:highlight w:val="none"/>
          <w:lang w:val="en-US" w:eastAsia="zh-CN"/>
        </w:rPr>
        <w:t>林惠娟、潘俊熹</w:t>
      </w:r>
      <w:r>
        <w:rPr>
          <w:rFonts w:hint="default" w:ascii="Times New Roman" w:hAnsi="Times New Roman" w:eastAsia="仿宋_GB2312" w:cs="Times New Roman"/>
          <w:spacing w:val="-6"/>
          <w:kern w:val="0"/>
          <w:sz w:val="32"/>
          <w:szCs w:val="32"/>
          <w:highlight w:val="none"/>
        </w:rPr>
        <w:t>作为改造主体实施</w:t>
      </w:r>
      <w:r>
        <w:rPr>
          <w:rFonts w:hint="eastAsia" w:ascii="Times New Roman" w:hAnsi="Times New Roman" w:eastAsia="仿宋_GB2312" w:cs="Times New Roman"/>
          <w:spacing w:val="-6"/>
          <w:kern w:val="0"/>
          <w:sz w:val="32"/>
          <w:szCs w:val="32"/>
          <w:highlight w:val="none"/>
          <w:lang w:eastAsia="zh-CN"/>
        </w:rPr>
        <w:t>全面改造</w:t>
      </w:r>
      <w:r>
        <w:rPr>
          <w:rFonts w:hint="default" w:ascii="Times New Roman" w:hAnsi="Times New Roman" w:eastAsia="仿宋_GB2312" w:cs="Times New Roman"/>
          <w:spacing w:val="-6"/>
          <w:kern w:val="0"/>
          <w:sz w:val="32"/>
          <w:szCs w:val="32"/>
          <w:highlight w:val="none"/>
        </w:rPr>
        <w:t>。改造后</w:t>
      </w:r>
      <w:r>
        <w:rPr>
          <w:rFonts w:hint="eastAsia" w:ascii="Times New Roman" w:hAnsi="Times New Roman" w:eastAsia="仿宋_GB2312" w:cs="Times New Roman"/>
          <w:spacing w:val="-6"/>
          <w:sz w:val="32"/>
          <w:highlight w:val="none"/>
          <w:lang w:eastAsia="zh-CN"/>
        </w:rPr>
        <w:t>主要用作</w:t>
      </w:r>
      <w:r>
        <w:rPr>
          <w:rFonts w:hint="eastAsia" w:ascii="仿宋_GB2312" w:hAnsi="仿宋_GB2312" w:eastAsia="仿宋_GB2312" w:cs="仿宋_GB2312"/>
          <w:spacing w:val="-6"/>
          <w:kern w:val="0"/>
          <w:sz w:val="32"/>
          <w:szCs w:val="32"/>
          <w:highlight w:val="none"/>
          <w:u w:val="none"/>
          <w:lang w:eastAsia="zh-CN"/>
        </w:rPr>
        <w:t>工业生产（小家电类）</w:t>
      </w:r>
      <w:r>
        <w:rPr>
          <w:rFonts w:hint="default" w:ascii="Times New Roman" w:hAnsi="Times New Roman" w:eastAsia="仿宋_GB2312" w:cs="Times New Roman"/>
          <w:spacing w:val="-6"/>
          <w:kern w:val="0"/>
          <w:sz w:val="32"/>
          <w:szCs w:val="32"/>
          <w:highlight w:val="none"/>
        </w:rPr>
        <w:t>，在符合控制性详细规划的基础上，容积率不小于</w:t>
      </w:r>
      <w:r>
        <w:rPr>
          <w:rFonts w:hint="eastAsia" w:ascii="Times New Roman" w:hAnsi="Times New Roman" w:eastAsia="仿宋_GB2312" w:cs="Times New Roman"/>
          <w:spacing w:val="-6"/>
          <w:kern w:val="0"/>
          <w:sz w:val="32"/>
          <w:szCs w:val="32"/>
          <w:highlight w:val="none"/>
          <w:lang w:val="en-US" w:eastAsia="zh-CN"/>
        </w:rPr>
        <w:t>2.5</w:t>
      </w:r>
      <w:r>
        <w:rPr>
          <w:rFonts w:hint="default" w:ascii="Times New Roman" w:hAnsi="Times New Roman" w:eastAsia="仿宋_GB2312" w:cs="Times New Roman"/>
          <w:spacing w:val="-6"/>
          <w:kern w:val="0"/>
          <w:sz w:val="32"/>
          <w:szCs w:val="32"/>
          <w:highlight w:val="none"/>
        </w:rPr>
        <w:t>，</w:t>
      </w:r>
      <w:r>
        <w:rPr>
          <w:rFonts w:hint="default" w:ascii="Times New Roman" w:hAnsi="Times New Roman" w:eastAsia="仿宋_GB2312" w:cs="Times New Roman"/>
          <w:spacing w:val="-6"/>
          <w:kern w:val="0"/>
          <w:sz w:val="32"/>
          <w:szCs w:val="32"/>
          <w:highlight w:val="none"/>
          <w:lang w:eastAsia="zh-CN"/>
        </w:rPr>
        <w:t>总建筑面积不</w:t>
      </w:r>
      <w:r>
        <w:rPr>
          <w:rFonts w:hint="eastAsia" w:ascii="Times New Roman" w:hAnsi="Times New Roman" w:eastAsia="仿宋_GB2312" w:cs="Times New Roman"/>
          <w:spacing w:val="-6"/>
          <w:kern w:val="0"/>
          <w:sz w:val="32"/>
          <w:szCs w:val="32"/>
          <w:highlight w:val="none"/>
          <w:lang w:eastAsia="zh-CN"/>
        </w:rPr>
        <w:t>小</w:t>
      </w:r>
      <w:r>
        <w:rPr>
          <w:rFonts w:hint="default" w:ascii="Times New Roman" w:hAnsi="Times New Roman" w:eastAsia="仿宋_GB2312" w:cs="Times New Roman"/>
          <w:spacing w:val="-6"/>
          <w:kern w:val="0"/>
          <w:sz w:val="32"/>
          <w:szCs w:val="32"/>
          <w:highlight w:val="none"/>
          <w:lang w:eastAsia="zh-CN"/>
        </w:rPr>
        <w:t>于</w:t>
      </w:r>
      <w:r>
        <w:rPr>
          <w:rFonts w:hint="eastAsia" w:ascii="Times New Roman" w:hAnsi="Times New Roman" w:eastAsia="仿宋_GB2312" w:cs="Times New Roman"/>
          <w:spacing w:val="-6"/>
          <w:kern w:val="0"/>
          <w:sz w:val="32"/>
          <w:szCs w:val="32"/>
          <w:highlight w:val="none"/>
          <w:lang w:val="en-US" w:eastAsia="zh-CN"/>
        </w:rPr>
        <w:t>6000</w:t>
      </w:r>
      <w:r>
        <w:rPr>
          <w:rFonts w:hint="default" w:ascii="Times New Roman" w:hAnsi="Times New Roman" w:eastAsia="仿宋_GB2312" w:cs="Times New Roman"/>
          <w:spacing w:val="-6"/>
          <w:kern w:val="0"/>
          <w:sz w:val="32"/>
          <w:szCs w:val="32"/>
          <w:highlight w:val="none"/>
          <w:lang w:val="en-US" w:eastAsia="zh-CN"/>
        </w:rPr>
        <w:t>平方米</w:t>
      </w:r>
      <w:r>
        <w:rPr>
          <w:rFonts w:hint="eastAsia" w:ascii="仿宋_GB2312" w:hAnsi="仿宋_GB2312" w:eastAsia="仿宋_GB2312" w:cs="仿宋_GB2312"/>
          <w:spacing w:val="-6"/>
          <w:kern w:val="0"/>
          <w:sz w:val="32"/>
          <w:szCs w:val="32"/>
          <w:highlight w:val="none"/>
          <w:u w:val="none"/>
        </w:rPr>
        <w:t>（含不计容建筑面积</w:t>
      </w:r>
      <w:r>
        <w:rPr>
          <w:rFonts w:hint="eastAsia" w:ascii="仿宋_GB2312" w:hAnsi="仿宋_GB2312" w:eastAsia="仿宋_GB2312" w:cs="仿宋_GB2312"/>
          <w:spacing w:val="-6"/>
          <w:kern w:val="0"/>
          <w:sz w:val="32"/>
          <w:szCs w:val="32"/>
          <w:highlight w:val="none"/>
          <w:u w:val="none"/>
          <w:lang w:val="en-US" w:eastAsia="zh-CN"/>
        </w:rPr>
        <w:t>200</w:t>
      </w:r>
      <w:r>
        <w:rPr>
          <w:rFonts w:hint="eastAsia" w:ascii="仿宋_GB2312" w:hAnsi="仿宋_GB2312" w:eastAsia="仿宋_GB2312" w:cs="仿宋_GB2312"/>
          <w:spacing w:val="-6"/>
          <w:kern w:val="0"/>
          <w:sz w:val="32"/>
          <w:szCs w:val="32"/>
          <w:highlight w:val="none"/>
          <w:u w:val="none"/>
        </w:rPr>
        <w:t>平方米）</w:t>
      </w:r>
      <w:r>
        <w:rPr>
          <w:rFonts w:hint="default" w:ascii="Times New Roman" w:hAnsi="Times New Roman" w:eastAsia="仿宋_GB2312" w:cs="Times New Roman"/>
          <w:spacing w:val="-6"/>
          <w:kern w:val="0"/>
          <w:sz w:val="32"/>
          <w:szCs w:val="32"/>
          <w:highlight w:val="none"/>
          <w:lang w:val="en-US" w:eastAsia="zh-CN"/>
        </w:rPr>
        <w:t>，其中</w:t>
      </w:r>
      <w:r>
        <w:rPr>
          <w:rFonts w:hint="default" w:ascii="Times New Roman" w:hAnsi="Times New Roman" w:eastAsia="仿宋_GB2312" w:cs="Times New Roman"/>
          <w:spacing w:val="-6"/>
          <w:kern w:val="0"/>
          <w:sz w:val="32"/>
          <w:szCs w:val="32"/>
          <w:highlight w:val="none"/>
        </w:rPr>
        <w:t>新建</w:t>
      </w:r>
      <w:r>
        <w:rPr>
          <w:rFonts w:hint="default" w:ascii="Times New Roman" w:hAnsi="Times New Roman" w:eastAsia="仿宋_GB2312" w:cs="Times New Roman"/>
          <w:spacing w:val="-6"/>
          <w:kern w:val="0"/>
          <w:sz w:val="32"/>
          <w:szCs w:val="32"/>
          <w:highlight w:val="none"/>
          <w:lang w:eastAsia="zh-CN"/>
        </w:rPr>
        <w:t>建</w:t>
      </w:r>
      <w:r>
        <w:rPr>
          <w:rFonts w:hint="default" w:ascii="Times New Roman" w:hAnsi="Times New Roman" w:eastAsia="仿宋_GB2312" w:cs="Times New Roman"/>
          <w:spacing w:val="-6"/>
          <w:kern w:val="0"/>
          <w:sz w:val="32"/>
          <w:szCs w:val="32"/>
          <w:highlight w:val="none"/>
        </w:rPr>
        <w:t>筑面积</w:t>
      </w:r>
      <w:r>
        <w:rPr>
          <w:rFonts w:hint="eastAsia" w:ascii="Times New Roman" w:hAnsi="Times New Roman" w:eastAsia="仿宋_GB2312" w:cs="Times New Roman"/>
          <w:spacing w:val="-6"/>
          <w:kern w:val="0"/>
          <w:sz w:val="32"/>
          <w:szCs w:val="32"/>
          <w:highlight w:val="none"/>
          <w:lang w:eastAsia="zh-CN"/>
        </w:rPr>
        <w:t>不小于</w:t>
      </w:r>
      <w:r>
        <w:rPr>
          <w:rFonts w:hint="eastAsia" w:ascii="Times New Roman" w:hAnsi="Times New Roman" w:eastAsia="仿宋_GB2312" w:cs="Times New Roman"/>
          <w:spacing w:val="-6"/>
          <w:kern w:val="0"/>
          <w:sz w:val="32"/>
          <w:szCs w:val="32"/>
          <w:highlight w:val="none"/>
          <w:lang w:val="en-US" w:eastAsia="zh-CN"/>
        </w:rPr>
        <w:t>6000</w:t>
      </w:r>
      <w:r>
        <w:rPr>
          <w:rFonts w:hint="default" w:ascii="Times New Roman" w:hAnsi="Times New Roman" w:eastAsia="仿宋_GB2312" w:cs="Times New Roman"/>
          <w:spacing w:val="-6"/>
          <w:kern w:val="0"/>
          <w:sz w:val="32"/>
          <w:szCs w:val="32"/>
          <w:highlight w:val="none"/>
          <w:lang w:val="en-US" w:eastAsia="zh-CN"/>
        </w:rPr>
        <w:t>平方米</w:t>
      </w:r>
      <w:r>
        <w:rPr>
          <w:rFonts w:hint="eastAsia" w:ascii="仿宋_GB2312" w:hAnsi="仿宋_GB2312" w:eastAsia="仿宋_GB2312" w:cs="仿宋_GB2312"/>
          <w:spacing w:val="-6"/>
          <w:kern w:val="0"/>
          <w:sz w:val="32"/>
          <w:szCs w:val="32"/>
          <w:highlight w:val="none"/>
          <w:u w:val="none"/>
        </w:rPr>
        <w:t>（含不计容建筑面积</w:t>
      </w:r>
      <w:r>
        <w:rPr>
          <w:rFonts w:hint="eastAsia" w:ascii="仿宋_GB2312" w:hAnsi="仿宋_GB2312" w:eastAsia="仿宋_GB2312" w:cs="仿宋_GB2312"/>
          <w:spacing w:val="-6"/>
          <w:kern w:val="0"/>
          <w:sz w:val="32"/>
          <w:szCs w:val="32"/>
          <w:highlight w:val="none"/>
          <w:u w:val="none"/>
          <w:lang w:val="en-US" w:eastAsia="zh-CN"/>
        </w:rPr>
        <w:t>200</w:t>
      </w:r>
      <w:r>
        <w:rPr>
          <w:rFonts w:hint="eastAsia" w:ascii="仿宋_GB2312" w:hAnsi="仿宋_GB2312" w:eastAsia="仿宋_GB2312" w:cs="仿宋_GB2312"/>
          <w:spacing w:val="-6"/>
          <w:kern w:val="0"/>
          <w:sz w:val="32"/>
          <w:szCs w:val="32"/>
          <w:highlight w:val="none"/>
          <w:u w:val="none"/>
        </w:rPr>
        <w:t>平方米）</w:t>
      </w:r>
      <w:r>
        <w:rPr>
          <w:rFonts w:hint="default" w:ascii="Times New Roman" w:hAnsi="Times New Roman" w:eastAsia="仿宋_GB2312" w:cs="Times New Roman"/>
          <w:spacing w:val="-6"/>
          <w:kern w:val="0"/>
          <w:sz w:val="32"/>
          <w:szCs w:val="32"/>
          <w:highlight w:val="none"/>
        </w:rPr>
        <w:t>，</w:t>
      </w:r>
      <w:r>
        <w:rPr>
          <w:rFonts w:hint="eastAsia" w:ascii="Times New Roman" w:hAnsi="Times New Roman" w:eastAsia="仿宋_GB2312" w:cs="Times New Roman"/>
          <w:spacing w:val="-6"/>
          <w:kern w:val="0"/>
          <w:sz w:val="32"/>
          <w:szCs w:val="32"/>
          <w:highlight w:val="none"/>
          <w:lang w:eastAsia="zh-CN"/>
        </w:rPr>
        <w:t>不</w:t>
      </w:r>
      <w:r>
        <w:rPr>
          <w:rFonts w:hint="default" w:ascii="Times New Roman" w:hAnsi="Times New Roman" w:eastAsia="仿宋_GB2312" w:cs="Times New Roman"/>
          <w:spacing w:val="-6"/>
          <w:kern w:val="0"/>
          <w:sz w:val="32"/>
          <w:szCs w:val="32"/>
          <w:highlight w:val="none"/>
        </w:rPr>
        <w:t>保留</w:t>
      </w:r>
      <w:r>
        <w:rPr>
          <w:rFonts w:hint="eastAsia" w:ascii="Times New Roman" w:hAnsi="Times New Roman" w:eastAsia="仿宋_GB2312" w:cs="Times New Roman"/>
          <w:spacing w:val="-6"/>
          <w:kern w:val="0"/>
          <w:sz w:val="32"/>
          <w:szCs w:val="32"/>
          <w:highlight w:val="none"/>
          <w:lang w:eastAsia="zh-CN"/>
        </w:rPr>
        <w:t>原建筑物</w:t>
      </w:r>
      <w:r>
        <w:rPr>
          <w:rFonts w:hint="default" w:ascii="Times New Roman" w:hAnsi="Times New Roman" w:eastAsia="仿宋_GB2312" w:cs="Times New Roman"/>
          <w:spacing w:val="-6"/>
          <w:kern w:val="0"/>
          <w:sz w:val="32"/>
          <w:szCs w:val="32"/>
          <w:highlight w:val="none"/>
        </w:rPr>
        <w:t>。</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改造后引入项目相关情况符合《产业结构调整指导目录(2019年本)》《中华人民共和国环境影响评价法》《中山市涉挥发性有机物项目环保管理规定》等相关要求。改造后年产值将达到</w:t>
      </w:r>
      <w:r>
        <w:rPr>
          <w:rFonts w:hint="eastAsia" w:ascii="Times New Roman" w:hAnsi="Times New Roman" w:eastAsia="仿宋_GB2312" w:cs="Times New Roman"/>
          <w:spacing w:val="-6"/>
          <w:kern w:val="0"/>
          <w:sz w:val="32"/>
          <w:szCs w:val="32"/>
          <w:highlight w:val="none"/>
          <w:lang w:val="en-US" w:eastAsia="zh-CN"/>
        </w:rPr>
        <w:t>800</w:t>
      </w:r>
      <w:r>
        <w:rPr>
          <w:rFonts w:hint="default" w:ascii="Times New Roman" w:hAnsi="Times New Roman" w:eastAsia="仿宋_GB2312" w:cs="Times New Roman"/>
          <w:spacing w:val="-6"/>
          <w:kern w:val="0"/>
          <w:sz w:val="32"/>
          <w:szCs w:val="32"/>
          <w:highlight w:val="none"/>
        </w:rPr>
        <w:t>万元</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w:t>
      </w:r>
      <w:r>
        <w:rPr>
          <w:rFonts w:hint="default" w:ascii="Times New Roman" w:hAnsi="Times New Roman" w:eastAsia="仿宋_GB2312" w:cs="Times New Roman"/>
          <w:color w:val="auto"/>
          <w:spacing w:val="0"/>
          <w:kern w:val="0"/>
          <w:sz w:val="32"/>
          <w:szCs w:val="32"/>
          <w:highlight w:val="none"/>
          <w:lang w:val="en-US" w:eastAsia="zh-CN"/>
        </w:rPr>
        <w:t>产值</w:t>
      </w:r>
      <w:r>
        <w:rPr>
          <w:rFonts w:hint="default" w:ascii="Times New Roman" w:hAnsi="Times New Roman" w:eastAsia="仿宋_GB2312" w:cs="Times New Roman"/>
          <w:color w:val="auto"/>
          <w:spacing w:val="0"/>
          <w:kern w:val="0"/>
          <w:sz w:val="32"/>
          <w:szCs w:val="32"/>
          <w:highlight w:val="none"/>
          <w:lang w:eastAsia="zh-CN"/>
        </w:rPr>
        <w:t>约</w:t>
      </w:r>
      <w:r>
        <w:rPr>
          <w:rFonts w:hint="eastAsia" w:ascii="Times New Roman" w:hAnsi="Times New Roman" w:eastAsia="仿宋_GB2312" w:cs="Times New Roman"/>
          <w:color w:val="auto"/>
          <w:spacing w:val="0"/>
          <w:kern w:val="0"/>
          <w:sz w:val="32"/>
          <w:szCs w:val="32"/>
          <w:highlight w:val="none"/>
          <w:lang w:val="en-US" w:eastAsia="zh-CN" w:bidi="ar"/>
        </w:rPr>
        <w:t>228.57</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spacing w:val="-6"/>
          <w:kern w:val="0"/>
          <w:sz w:val="32"/>
          <w:szCs w:val="32"/>
          <w:highlight w:val="none"/>
        </w:rPr>
        <w:t>，年税收将达到</w:t>
      </w:r>
      <w:r>
        <w:rPr>
          <w:rFonts w:hint="eastAsia" w:ascii="Times New Roman" w:hAnsi="Times New Roman" w:eastAsia="仿宋_GB2312" w:cs="Times New Roman"/>
          <w:spacing w:val="-6"/>
          <w:kern w:val="0"/>
          <w:sz w:val="32"/>
          <w:szCs w:val="32"/>
          <w:highlight w:val="none"/>
          <w:lang w:val="en-US" w:eastAsia="zh-CN"/>
        </w:rPr>
        <w:t>28</w:t>
      </w:r>
      <w:r>
        <w:rPr>
          <w:rFonts w:hint="default" w:ascii="Times New Roman" w:hAnsi="Times New Roman" w:eastAsia="仿宋_GB2312" w:cs="Times New Roman"/>
          <w:spacing w:val="-6"/>
          <w:kern w:val="0"/>
          <w:sz w:val="32"/>
          <w:szCs w:val="32"/>
          <w:highlight w:val="none"/>
        </w:rPr>
        <w:t>万元</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w:t>
      </w:r>
      <w:r>
        <w:rPr>
          <w:rFonts w:hint="eastAsia" w:ascii="Times New Roman" w:hAnsi="Times New Roman" w:eastAsia="仿宋_GB2312" w:cs="Times New Roman"/>
          <w:color w:val="auto"/>
          <w:spacing w:val="0"/>
          <w:kern w:val="0"/>
          <w:sz w:val="32"/>
          <w:szCs w:val="32"/>
          <w:highlight w:val="none"/>
          <w:lang w:val="en-US" w:eastAsia="zh-CN"/>
        </w:rPr>
        <w:t>税收</w:t>
      </w:r>
      <w:r>
        <w:rPr>
          <w:rFonts w:hint="default" w:ascii="Times New Roman" w:hAnsi="Times New Roman" w:eastAsia="仿宋_GB2312" w:cs="Times New Roman"/>
          <w:color w:val="auto"/>
          <w:spacing w:val="0"/>
          <w:kern w:val="0"/>
          <w:sz w:val="32"/>
          <w:szCs w:val="32"/>
          <w:highlight w:val="none"/>
          <w:lang w:eastAsia="zh-CN"/>
        </w:rPr>
        <w:t>约</w:t>
      </w:r>
      <w:r>
        <w:rPr>
          <w:rFonts w:hint="eastAsia" w:ascii="Times New Roman" w:hAnsi="Times New Roman" w:eastAsia="仿宋_GB2312" w:cs="Times New Roman"/>
          <w:color w:val="auto"/>
          <w:spacing w:val="0"/>
          <w:kern w:val="0"/>
          <w:sz w:val="32"/>
          <w:szCs w:val="32"/>
          <w:highlight w:val="none"/>
          <w:lang w:val="en-US" w:eastAsia="zh-CN" w:bidi="ar"/>
        </w:rPr>
        <w:t>8</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spacing w:val="-6"/>
          <w:kern w:val="0"/>
          <w:sz w:val="32"/>
          <w:szCs w:val="32"/>
          <w:highlight w:val="none"/>
        </w:rPr>
        <w:t>。</w:t>
      </w:r>
    </w:p>
    <w:p>
      <w:pPr>
        <w:numPr>
          <w:ilvl w:val="0"/>
          <w:numId w:val="1"/>
        </w:num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资金筹措</w:t>
      </w:r>
    </w:p>
    <w:p>
      <w:pPr>
        <w:spacing w:line="574" w:lineRule="exact"/>
        <w:ind w:firstLine="592"/>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项目改造成本为</w:t>
      </w:r>
      <w:r>
        <w:rPr>
          <w:rFonts w:hint="eastAsia" w:ascii="Times New Roman" w:hAnsi="Times New Roman" w:eastAsia="仿宋_GB2312" w:cs="Times New Roman"/>
          <w:spacing w:val="-6"/>
          <w:kern w:val="0"/>
          <w:sz w:val="32"/>
          <w:szCs w:val="32"/>
          <w:highlight w:val="none"/>
          <w:lang w:val="en-US" w:eastAsia="zh-CN"/>
        </w:rPr>
        <w:t>1200</w:t>
      </w:r>
      <w:r>
        <w:rPr>
          <w:rFonts w:hint="default" w:ascii="Times New Roman" w:hAnsi="Times New Roman" w:eastAsia="仿宋_GB2312" w:cs="Times New Roman"/>
          <w:spacing w:val="-6"/>
          <w:kern w:val="0"/>
          <w:sz w:val="32"/>
          <w:szCs w:val="32"/>
          <w:highlight w:val="none"/>
        </w:rPr>
        <w:t>万元，由改造主体拟投入资金</w:t>
      </w:r>
      <w:r>
        <w:rPr>
          <w:rFonts w:hint="eastAsia" w:ascii="Times New Roman" w:hAnsi="Times New Roman" w:eastAsia="仿宋_GB2312" w:cs="Times New Roman"/>
          <w:spacing w:val="-6"/>
          <w:kern w:val="0"/>
          <w:sz w:val="32"/>
          <w:szCs w:val="32"/>
          <w:highlight w:val="none"/>
          <w:lang w:val="en-US" w:eastAsia="zh-CN"/>
        </w:rPr>
        <w:t>1200</w:t>
      </w:r>
      <w:r>
        <w:rPr>
          <w:rFonts w:hint="default" w:ascii="Times New Roman" w:hAnsi="Times New Roman" w:eastAsia="仿宋_GB2312" w:cs="Times New Roman"/>
          <w:spacing w:val="-6"/>
          <w:kern w:val="0"/>
          <w:sz w:val="32"/>
          <w:szCs w:val="32"/>
          <w:highlight w:val="none"/>
        </w:rPr>
        <w:t>万元，其中自有资金</w:t>
      </w:r>
      <w:r>
        <w:rPr>
          <w:rFonts w:hint="eastAsia" w:ascii="Times New Roman" w:hAnsi="Times New Roman" w:eastAsia="仿宋_GB2312" w:cs="Times New Roman"/>
          <w:spacing w:val="-6"/>
          <w:kern w:val="0"/>
          <w:sz w:val="32"/>
          <w:szCs w:val="32"/>
          <w:highlight w:val="none"/>
          <w:lang w:val="en-US" w:eastAsia="zh-CN"/>
        </w:rPr>
        <w:t>12</w:t>
      </w:r>
      <w:r>
        <w:rPr>
          <w:rFonts w:hint="default" w:ascii="Times New Roman" w:hAnsi="Times New Roman" w:eastAsia="仿宋_GB2312" w:cs="Times New Roman"/>
          <w:spacing w:val="-6"/>
          <w:kern w:val="0"/>
          <w:sz w:val="32"/>
          <w:szCs w:val="32"/>
          <w:highlight w:val="none"/>
          <w:lang w:val="en-US" w:eastAsia="zh-CN"/>
        </w:rPr>
        <w:t>00</w:t>
      </w:r>
      <w:r>
        <w:rPr>
          <w:rFonts w:hint="default" w:ascii="Times New Roman" w:hAnsi="Times New Roman" w:eastAsia="仿宋_GB2312" w:cs="Times New Roman"/>
          <w:spacing w:val="-6"/>
          <w:kern w:val="0"/>
          <w:sz w:val="32"/>
          <w:szCs w:val="32"/>
          <w:highlight w:val="none"/>
        </w:rPr>
        <w:t>万元。</w:t>
      </w:r>
    </w:p>
    <w:p>
      <w:pPr>
        <w:numPr>
          <w:ilvl w:val="0"/>
          <w:numId w:val="1"/>
        </w:num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开发时序</w:t>
      </w:r>
      <w:bookmarkStart w:id="0" w:name="_GoBack"/>
      <w:bookmarkEnd w:id="0"/>
    </w:p>
    <w:p>
      <w:pPr>
        <w:spacing w:line="574" w:lineRule="exact"/>
        <w:ind w:firstLine="592"/>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项目开</w:t>
      </w:r>
      <w:r>
        <w:rPr>
          <w:rFonts w:hint="default" w:ascii="Times New Roman" w:hAnsi="Times New Roman" w:eastAsia="仿宋_GB2312" w:cs="Times New Roman"/>
          <w:color w:val="auto"/>
          <w:spacing w:val="-6"/>
          <w:kern w:val="0"/>
          <w:sz w:val="32"/>
          <w:szCs w:val="32"/>
          <w:highlight w:val="none"/>
        </w:rPr>
        <w:t>发周期为</w:t>
      </w:r>
      <w:r>
        <w:rPr>
          <w:rFonts w:hint="eastAsia" w:ascii="Times New Roman" w:hAnsi="Times New Roman" w:eastAsia="仿宋_GB2312" w:cs="Times New Roman"/>
          <w:color w:val="auto"/>
          <w:spacing w:val="-6"/>
          <w:kern w:val="0"/>
          <w:sz w:val="32"/>
          <w:szCs w:val="32"/>
          <w:highlight w:val="none"/>
          <w:lang w:val="en-US" w:eastAsia="zh-CN"/>
        </w:rPr>
        <w:t>1</w:t>
      </w:r>
      <w:r>
        <w:rPr>
          <w:rFonts w:hint="default" w:ascii="Times New Roman" w:hAnsi="Times New Roman" w:eastAsia="仿宋_GB2312" w:cs="Times New Roman"/>
          <w:color w:val="auto"/>
          <w:spacing w:val="-6"/>
          <w:kern w:val="0"/>
          <w:sz w:val="32"/>
          <w:szCs w:val="32"/>
          <w:highlight w:val="none"/>
        </w:rPr>
        <w:t>年</w:t>
      </w:r>
      <w:r>
        <w:rPr>
          <w:rFonts w:hint="default" w:ascii="Times New Roman" w:hAnsi="Times New Roman" w:eastAsia="仿宋_GB2312" w:cs="Times New Roman"/>
          <w:color w:val="auto"/>
          <w:spacing w:val="-6"/>
          <w:kern w:val="0"/>
          <w:sz w:val="32"/>
          <w:szCs w:val="32"/>
          <w:highlight w:val="none"/>
          <w:lang w:eastAsia="zh-CN"/>
        </w:rPr>
        <w:t>，拟分一期开发</w:t>
      </w:r>
      <w:r>
        <w:rPr>
          <w:rFonts w:hint="default" w:ascii="Times New Roman" w:hAnsi="Times New Roman" w:eastAsia="仿宋_GB2312" w:cs="Times New Roman"/>
          <w:color w:val="auto"/>
          <w:spacing w:val="-6"/>
          <w:kern w:val="0"/>
          <w:sz w:val="32"/>
          <w:szCs w:val="32"/>
          <w:highlight w:val="none"/>
        </w:rPr>
        <w:t>。开发时间为202</w:t>
      </w:r>
      <w:r>
        <w:rPr>
          <w:rFonts w:hint="eastAsia" w:ascii="Times New Roman" w:hAnsi="Times New Roman" w:eastAsia="仿宋_GB2312" w:cs="Times New Roman"/>
          <w:color w:val="auto"/>
          <w:spacing w:val="-6"/>
          <w:kern w:val="0"/>
          <w:sz w:val="32"/>
          <w:szCs w:val="32"/>
          <w:highlight w:val="none"/>
          <w:lang w:eastAsia="zh-CN"/>
        </w:rPr>
        <w:t>4</w:t>
      </w:r>
      <w:r>
        <w:rPr>
          <w:rFonts w:hint="default" w:ascii="Times New Roman" w:hAnsi="Times New Roman" w:eastAsia="仿宋_GB2312" w:cs="Times New Roman"/>
          <w:color w:val="auto"/>
          <w:spacing w:val="-6"/>
          <w:kern w:val="0"/>
          <w:sz w:val="32"/>
          <w:szCs w:val="32"/>
          <w:highlight w:val="none"/>
        </w:rPr>
        <w:t>年</w:t>
      </w:r>
      <w:r>
        <w:rPr>
          <w:rFonts w:hint="eastAsia" w:ascii="Times New Roman" w:hAnsi="Times New Roman" w:eastAsia="仿宋_GB2312" w:cs="Times New Roman"/>
          <w:color w:val="auto"/>
          <w:spacing w:val="-6"/>
          <w:kern w:val="0"/>
          <w:sz w:val="32"/>
          <w:szCs w:val="32"/>
          <w:highlight w:val="none"/>
          <w:lang w:val="en-US" w:eastAsia="zh-CN"/>
        </w:rPr>
        <w:t>8</w:t>
      </w:r>
      <w:r>
        <w:rPr>
          <w:rFonts w:hint="default" w:ascii="Times New Roman" w:hAnsi="Times New Roman" w:eastAsia="仿宋_GB2312" w:cs="Times New Roman"/>
          <w:color w:val="auto"/>
          <w:spacing w:val="-6"/>
          <w:kern w:val="0"/>
          <w:sz w:val="32"/>
          <w:szCs w:val="32"/>
          <w:highlight w:val="none"/>
        </w:rPr>
        <w:t>月</w:t>
      </w:r>
      <w:r>
        <w:rPr>
          <w:rFonts w:hint="eastAsia" w:ascii="Times New Roman" w:hAnsi="Times New Roman" w:eastAsia="仿宋_GB2312" w:cs="Times New Roman"/>
          <w:color w:val="auto"/>
          <w:spacing w:val="-6"/>
          <w:kern w:val="0"/>
          <w:sz w:val="32"/>
          <w:szCs w:val="32"/>
          <w:highlight w:val="none"/>
          <w:lang w:val="en-US" w:eastAsia="zh-CN"/>
        </w:rPr>
        <w:t>31日前，竣工时间为2025年8月31日前</w:t>
      </w:r>
      <w:r>
        <w:rPr>
          <w:rFonts w:hint="default" w:ascii="Times New Roman" w:hAnsi="Times New Roman" w:eastAsia="仿宋_GB2312" w:cs="Times New Roman"/>
          <w:color w:val="auto"/>
          <w:spacing w:val="-6"/>
          <w:kern w:val="0"/>
          <w:sz w:val="32"/>
          <w:szCs w:val="32"/>
          <w:highlight w:val="none"/>
        </w:rPr>
        <w:t>，拟投入资金</w:t>
      </w:r>
      <w:r>
        <w:rPr>
          <w:rFonts w:hint="eastAsia" w:ascii="Times New Roman" w:hAnsi="Times New Roman" w:eastAsia="仿宋_GB2312" w:cs="Times New Roman"/>
          <w:color w:val="auto"/>
          <w:spacing w:val="-6"/>
          <w:kern w:val="0"/>
          <w:sz w:val="32"/>
          <w:szCs w:val="32"/>
          <w:highlight w:val="none"/>
          <w:lang w:val="en-US" w:eastAsia="zh-CN"/>
        </w:rPr>
        <w:t>1200</w:t>
      </w:r>
      <w:r>
        <w:rPr>
          <w:rFonts w:hint="default" w:ascii="Times New Roman" w:hAnsi="Times New Roman" w:eastAsia="仿宋_GB2312" w:cs="Times New Roman"/>
          <w:color w:val="auto"/>
          <w:spacing w:val="-6"/>
          <w:kern w:val="0"/>
          <w:sz w:val="32"/>
          <w:szCs w:val="32"/>
          <w:highlight w:val="none"/>
        </w:rPr>
        <w:t>万元，拟建建筑面积</w:t>
      </w:r>
      <w:r>
        <w:rPr>
          <w:rFonts w:hint="eastAsia" w:ascii="Times New Roman" w:hAnsi="Times New Roman" w:eastAsia="仿宋_GB2312" w:cs="Times New Roman"/>
          <w:color w:val="auto"/>
          <w:spacing w:val="-6"/>
          <w:kern w:val="0"/>
          <w:sz w:val="32"/>
          <w:szCs w:val="32"/>
          <w:highlight w:val="none"/>
          <w:lang w:eastAsia="zh-CN"/>
        </w:rPr>
        <w:t>不小于</w:t>
      </w:r>
      <w:r>
        <w:rPr>
          <w:rFonts w:hint="eastAsia" w:ascii="Times New Roman" w:hAnsi="Times New Roman" w:eastAsia="仿宋_GB2312" w:cs="Times New Roman"/>
          <w:spacing w:val="-6"/>
          <w:kern w:val="0"/>
          <w:sz w:val="32"/>
          <w:szCs w:val="32"/>
          <w:highlight w:val="none"/>
          <w:lang w:val="en-US" w:eastAsia="zh-CN"/>
        </w:rPr>
        <w:t>6000</w:t>
      </w:r>
      <w:r>
        <w:rPr>
          <w:rFonts w:hint="default" w:ascii="Times New Roman" w:hAnsi="Times New Roman" w:eastAsia="仿宋_GB2312" w:cs="Times New Roman"/>
          <w:spacing w:val="-6"/>
          <w:kern w:val="0"/>
          <w:sz w:val="32"/>
          <w:szCs w:val="32"/>
          <w:highlight w:val="none"/>
          <w:lang w:val="en-US" w:eastAsia="zh-CN"/>
        </w:rPr>
        <w:t>平方米</w:t>
      </w:r>
      <w:r>
        <w:rPr>
          <w:rFonts w:hint="eastAsia" w:ascii="仿宋_GB2312" w:hAnsi="仿宋_GB2312" w:eastAsia="仿宋_GB2312" w:cs="仿宋_GB2312"/>
          <w:spacing w:val="-6"/>
          <w:kern w:val="0"/>
          <w:sz w:val="32"/>
          <w:szCs w:val="32"/>
          <w:highlight w:val="none"/>
          <w:u w:val="none"/>
        </w:rPr>
        <w:t>（含不计容建筑面积</w:t>
      </w:r>
      <w:r>
        <w:rPr>
          <w:rFonts w:hint="eastAsia" w:ascii="仿宋_GB2312" w:hAnsi="仿宋_GB2312" w:eastAsia="仿宋_GB2312" w:cs="仿宋_GB2312"/>
          <w:spacing w:val="-6"/>
          <w:kern w:val="0"/>
          <w:sz w:val="32"/>
          <w:szCs w:val="32"/>
          <w:highlight w:val="none"/>
          <w:u w:val="none"/>
          <w:lang w:val="en-US" w:eastAsia="zh-CN"/>
        </w:rPr>
        <w:t>200</w:t>
      </w:r>
      <w:r>
        <w:rPr>
          <w:rFonts w:hint="eastAsia" w:ascii="仿宋_GB2312" w:hAnsi="仿宋_GB2312" w:eastAsia="仿宋_GB2312" w:cs="仿宋_GB2312"/>
          <w:spacing w:val="-6"/>
          <w:kern w:val="0"/>
          <w:sz w:val="32"/>
          <w:szCs w:val="32"/>
          <w:highlight w:val="none"/>
          <w:u w:val="none"/>
        </w:rPr>
        <w:t>平方米）</w:t>
      </w:r>
      <w:r>
        <w:rPr>
          <w:rFonts w:hint="default" w:ascii="Times New Roman" w:hAnsi="Times New Roman" w:eastAsia="仿宋_GB2312" w:cs="Times New Roman"/>
          <w:color w:val="auto"/>
          <w:spacing w:val="-6"/>
          <w:kern w:val="0"/>
          <w:sz w:val="32"/>
          <w:szCs w:val="32"/>
          <w:highlight w:val="none"/>
        </w:rPr>
        <w:t>，主要实施建设</w:t>
      </w:r>
      <w:r>
        <w:rPr>
          <w:rFonts w:hint="eastAsia" w:ascii="Times New Roman" w:hAnsi="Times New Roman" w:eastAsia="仿宋_GB2312" w:cs="Times New Roman"/>
          <w:color w:val="auto"/>
          <w:spacing w:val="-6"/>
          <w:kern w:val="0"/>
          <w:sz w:val="32"/>
          <w:szCs w:val="32"/>
          <w:highlight w:val="none"/>
          <w:lang w:val="en-US" w:eastAsia="zh-CN"/>
        </w:rPr>
        <w:t>工业</w:t>
      </w:r>
      <w:r>
        <w:rPr>
          <w:rFonts w:hint="default" w:ascii="Times New Roman" w:hAnsi="Times New Roman" w:eastAsia="仿宋_GB2312" w:cs="Times New Roman"/>
          <w:color w:val="auto"/>
          <w:spacing w:val="-6"/>
          <w:kern w:val="0"/>
          <w:sz w:val="32"/>
          <w:szCs w:val="32"/>
          <w:highlight w:val="none"/>
          <w:lang w:val="en-US" w:eastAsia="zh-CN"/>
        </w:rPr>
        <w:t>厂房</w:t>
      </w:r>
      <w:r>
        <w:rPr>
          <w:rFonts w:hint="default" w:ascii="Times New Roman" w:hAnsi="Times New Roman" w:eastAsia="仿宋_GB2312" w:cs="Times New Roman"/>
          <w:color w:val="auto"/>
          <w:spacing w:val="-6"/>
          <w:kern w:val="0"/>
          <w:sz w:val="32"/>
          <w:szCs w:val="32"/>
          <w:highlight w:val="none"/>
        </w:rPr>
        <w:t>。</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eastAsia" w:ascii="黑体" w:hAnsi="黑体" w:eastAsia="黑体" w:cs="黑体"/>
          <w:spacing w:val="-6"/>
          <w:kern w:val="0"/>
          <w:sz w:val="32"/>
          <w:szCs w:val="32"/>
          <w:highlight w:val="none"/>
        </w:rPr>
        <w:t>六</w:t>
      </w:r>
      <w:r>
        <w:rPr>
          <w:rFonts w:hint="default" w:ascii="Times New Roman" w:hAnsi="Times New Roman" w:eastAsia="仿宋_GB2312" w:cs="Times New Roman"/>
          <w:spacing w:val="-6"/>
          <w:kern w:val="0"/>
          <w:sz w:val="32"/>
          <w:szCs w:val="32"/>
          <w:highlight w:val="none"/>
        </w:rPr>
        <w:t>、</w:t>
      </w:r>
      <w:r>
        <w:rPr>
          <w:rFonts w:hint="eastAsia" w:ascii="黑体" w:hAnsi="黑体" w:eastAsia="黑体" w:cs="黑体"/>
          <w:spacing w:val="-6"/>
          <w:kern w:val="0"/>
          <w:sz w:val="32"/>
          <w:szCs w:val="32"/>
          <w:highlight w:val="none"/>
        </w:rPr>
        <w:t>实施监管</w:t>
      </w:r>
    </w:p>
    <w:p>
      <w:pPr>
        <w:spacing w:line="574" w:lineRule="exact"/>
        <w:ind w:firstLine="616" w:firstLineChars="200"/>
        <w:rPr>
          <w:rFonts w:hint="default" w:ascii="Times New Roman" w:hAnsi="Times New Roman" w:eastAsia="仿宋_GB2312" w:cs="Times New Roman"/>
          <w:highlight w:val="none"/>
        </w:rPr>
      </w:pPr>
      <w:r>
        <w:rPr>
          <w:rFonts w:hint="eastAsia" w:ascii="仿宋_GB2312" w:hAnsi="仿宋_GB2312" w:eastAsia="仿宋_GB2312" w:cs="仿宋_GB2312"/>
          <w:spacing w:val="-6"/>
          <w:kern w:val="0"/>
          <w:sz w:val="32"/>
          <w:szCs w:val="32"/>
          <w:highlight w:val="none"/>
          <w:u w:val="none"/>
          <w:lang w:eastAsia="zh-CN"/>
        </w:rPr>
        <w:t>详见南头镇与改造主体签订的项目实施监管协议。</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VmNWMwNjc1MjYyN2JjMmNiNzQwMzIwODlhZDcifQ=="/>
  </w:docVars>
  <w:rsids>
    <w:rsidRoot w:val="00172A27"/>
    <w:rsid w:val="000014B0"/>
    <w:rsid w:val="00033740"/>
    <w:rsid w:val="00035F31"/>
    <w:rsid w:val="00046897"/>
    <w:rsid w:val="000A12D9"/>
    <w:rsid w:val="000D418E"/>
    <w:rsid w:val="0019404A"/>
    <w:rsid w:val="001E78B0"/>
    <w:rsid w:val="002303DF"/>
    <w:rsid w:val="00291C7E"/>
    <w:rsid w:val="002F6D0C"/>
    <w:rsid w:val="00306083"/>
    <w:rsid w:val="00341766"/>
    <w:rsid w:val="00342E5A"/>
    <w:rsid w:val="0034455A"/>
    <w:rsid w:val="00384CA6"/>
    <w:rsid w:val="004857AD"/>
    <w:rsid w:val="004948DC"/>
    <w:rsid w:val="004A710F"/>
    <w:rsid w:val="004C635F"/>
    <w:rsid w:val="004D32FB"/>
    <w:rsid w:val="004D554B"/>
    <w:rsid w:val="004E4ACF"/>
    <w:rsid w:val="00552C48"/>
    <w:rsid w:val="00593D2D"/>
    <w:rsid w:val="005A33F2"/>
    <w:rsid w:val="00600E0F"/>
    <w:rsid w:val="00634581"/>
    <w:rsid w:val="00701BBE"/>
    <w:rsid w:val="00762E87"/>
    <w:rsid w:val="0079110A"/>
    <w:rsid w:val="007A1272"/>
    <w:rsid w:val="007A2FCC"/>
    <w:rsid w:val="007C22E5"/>
    <w:rsid w:val="00816ECC"/>
    <w:rsid w:val="00821228"/>
    <w:rsid w:val="008608E8"/>
    <w:rsid w:val="008F4C7F"/>
    <w:rsid w:val="00900756"/>
    <w:rsid w:val="0090771C"/>
    <w:rsid w:val="00930D71"/>
    <w:rsid w:val="00934CC6"/>
    <w:rsid w:val="009428CB"/>
    <w:rsid w:val="00983F47"/>
    <w:rsid w:val="0098660F"/>
    <w:rsid w:val="009925FC"/>
    <w:rsid w:val="009A55B8"/>
    <w:rsid w:val="009B3D33"/>
    <w:rsid w:val="009B684A"/>
    <w:rsid w:val="009E6C14"/>
    <w:rsid w:val="009F0A4E"/>
    <w:rsid w:val="00A00F1C"/>
    <w:rsid w:val="00A15CD0"/>
    <w:rsid w:val="00A36BA7"/>
    <w:rsid w:val="00A6510A"/>
    <w:rsid w:val="00AF2453"/>
    <w:rsid w:val="00B41396"/>
    <w:rsid w:val="00B75FAF"/>
    <w:rsid w:val="00BC0C4D"/>
    <w:rsid w:val="00BD1F5E"/>
    <w:rsid w:val="00BD21E7"/>
    <w:rsid w:val="00C046D1"/>
    <w:rsid w:val="00C62386"/>
    <w:rsid w:val="00C96277"/>
    <w:rsid w:val="00CB2EDE"/>
    <w:rsid w:val="00D1442A"/>
    <w:rsid w:val="00D27E27"/>
    <w:rsid w:val="00D412CB"/>
    <w:rsid w:val="00D72683"/>
    <w:rsid w:val="00DD02C3"/>
    <w:rsid w:val="00DD6FDC"/>
    <w:rsid w:val="00DE4F85"/>
    <w:rsid w:val="00E17EEB"/>
    <w:rsid w:val="00E30A38"/>
    <w:rsid w:val="00E82338"/>
    <w:rsid w:val="00E83F38"/>
    <w:rsid w:val="00EE00B2"/>
    <w:rsid w:val="00F247E0"/>
    <w:rsid w:val="00F33FCF"/>
    <w:rsid w:val="00FD2EF6"/>
    <w:rsid w:val="05877CD6"/>
    <w:rsid w:val="07024B48"/>
    <w:rsid w:val="08196BB2"/>
    <w:rsid w:val="09E22D9B"/>
    <w:rsid w:val="09E3712E"/>
    <w:rsid w:val="0AAB0FB9"/>
    <w:rsid w:val="0C7D16A2"/>
    <w:rsid w:val="14945C12"/>
    <w:rsid w:val="14F7197E"/>
    <w:rsid w:val="18A92CDC"/>
    <w:rsid w:val="19C04EC7"/>
    <w:rsid w:val="1C807DEC"/>
    <w:rsid w:val="1DFE1175"/>
    <w:rsid w:val="231F6527"/>
    <w:rsid w:val="24B52695"/>
    <w:rsid w:val="261671F9"/>
    <w:rsid w:val="277010FD"/>
    <w:rsid w:val="31603F72"/>
    <w:rsid w:val="363E3008"/>
    <w:rsid w:val="36FA7B2A"/>
    <w:rsid w:val="37553CBE"/>
    <w:rsid w:val="37642CA9"/>
    <w:rsid w:val="3ECC2CFA"/>
    <w:rsid w:val="43132F77"/>
    <w:rsid w:val="4B6C5038"/>
    <w:rsid w:val="4E4E15E7"/>
    <w:rsid w:val="4F0932D4"/>
    <w:rsid w:val="4F8365E0"/>
    <w:rsid w:val="504857BC"/>
    <w:rsid w:val="51643EE7"/>
    <w:rsid w:val="52240CFE"/>
    <w:rsid w:val="52A336C4"/>
    <w:rsid w:val="52C83D99"/>
    <w:rsid w:val="55CF3DE0"/>
    <w:rsid w:val="5A1B4661"/>
    <w:rsid w:val="5A9D4300"/>
    <w:rsid w:val="5B523A67"/>
    <w:rsid w:val="5BC16969"/>
    <w:rsid w:val="5D755C5D"/>
    <w:rsid w:val="5F575F2F"/>
    <w:rsid w:val="6052680F"/>
    <w:rsid w:val="63D74672"/>
    <w:rsid w:val="696C63B8"/>
    <w:rsid w:val="6B690293"/>
    <w:rsid w:val="6B9A0018"/>
    <w:rsid w:val="6DF84544"/>
    <w:rsid w:val="70FA7F2E"/>
    <w:rsid w:val="718D29B2"/>
    <w:rsid w:val="72905F53"/>
    <w:rsid w:val="72951502"/>
    <w:rsid w:val="72B744B6"/>
    <w:rsid w:val="72BA09CC"/>
    <w:rsid w:val="72E42ECA"/>
    <w:rsid w:val="72ED267E"/>
    <w:rsid w:val="738E0391"/>
    <w:rsid w:val="75684B0B"/>
    <w:rsid w:val="75ED6880"/>
    <w:rsid w:val="764F0EE7"/>
    <w:rsid w:val="765C217E"/>
    <w:rsid w:val="79A30652"/>
    <w:rsid w:val="7A2E762F"/>
    <w:rsid w:val="7A867391"/>
    <w:rsid w:val="7C2F0F37"/>
    <w:rsid w:val="7C75058C"/>
    <w:rsid w:val="7D2657F7"/>
    <w:rsid w:val="7D654F6F"/>
    <w:rsid w:val="7E975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idowControl/>
      <w:spacing w:before="120" w:after="100" w:afterAutospacing="1"/>
    </w:pPr>
    <w:rPr>
      <w:rFonts w:ascii="Arial" w:hAnsi="Arial" w:cs="Arial"/>
      <w:sz w:val="24"/>
      <w:lang w:bidi="gu-I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1754</Words>
  <Characters>2028</Characters>
  <Lines>16</Lines>
  <Paragraphs>4</Paragraphs>
  <TotalTime>17</TotalTime>
  <ScaleCrop>false</ScaleCrop>
  <LinksUpToDate>false</LinksUpToDate>
  <CharactersWithSpaces>2029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2022-09-01T09:36:00Z</dcterms:created>
  <dc:creator>Administrator</dc:creator>
  <cp:lastModifiedBy>黄洁莹</cp:lastModifiedBy>
  <cp:lastPrinted>2023-04-25T06:34:00Z</cp:lastPrinted>
  <dcterms:modified xsi:type="dcterms:W3CDTF">2023-12-25T08:23:19Z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EF67A75A200A42938D4FE0E322EC9FED</vt:lpwstr>
  </property>
</Properties>
</file>