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简标宋" w:hAnsi="微软简标宋" w:eastAsia="微软简标宋" w:cs="微软简标宋"/>
          <w:b w:val="0"/>
          <w:bCs/>
          <w:sz w:val="44"/>
          <w:szCs w:val="44"/>
        </w:rPr>
      </w:pPr>
      <w:r>
        <w:rPr>
          <w:rFonts w:hint="eastAsia" w:ascii="微软简标宋" w:hAnsi="微软简标宋" w:eastAsia="微软简标宋" w:cs="微软简标宋"/>
          <w:b w:val="0"/>
          <w:bCs/>
          <w:sz w:val="44"/>
          <w:szCs w:val="44"/>
          <w:lang w:eastAsia="zh-CN"/>
        </w:rPr>
        <w:t>三角镇</w:t>
      </w:r>
      <w:r>
        <w:rPr>
          <w:rFonts w:hint="eastAsia" w:ascii="微软简标宋" w:hAnsi="微软简标宋" w:eastAsia="微软简标宋" w:cs="微软简标宋"/>
          <w:b w:val="0"/>
          <w:bCs/>
          <w:sz w:val="44"/>
          <w:szCs w:val="44"/>
        </w:rPr>
        <w:t>社会保险领域基层政务公开标准目录</w:t>
      </w:r>
    </w:p>
    <w:p>
      <w:pPr>
        <w:pStyle w:val="2"/>
        <w:rPr>
          <w:rFonts w:hint="eastAsia"/>
        </w:rPr>
      </w:pPr>
    </w:p>
    <w:tbl>
      <w:tblPr>
        <w:tblStyle w:val="3"/>
        <w:tblW w:w="143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62"/>
        <w:gridCol w:w="617"/>
        <w:gridCol w:w="650"/>
        <w:gridCol w:w="869"/>
        <w:gridCol w:w="964"/>
        <w:gridCol w:w="3433"/>
        <w:gridCol w:w="1034"/>
        <w:gridCol w:w="883"/>
        <w:gridCol w:w="1467"/>
        <w:gridCol w:w="600"/>
        <w:gridCol w:w="683"/>
        <w:gridCol w:w="667"/>
        <w:gridCol w:w="633"/>
        <w:gridCol w:w="650"/>
        <w:gridCol w:w="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56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黑体" w:hAnsi="黑体" w:eastAsia="黑体" w:cs="黑体"/>
                <w:i w:val="0"/>
                <w:color w:val="000000"/>
                <w:sz w:val="21"/>
                <w:szCs w:val="21"/>
                <w:highlight w:val="none"/>
                <w:u w:val="none"/>
              </w:rPr>
            </w:pPr>
            <w:r>
              <w:rPr>
                <w:rFonts w:hint="eastAsia" w:ascii="黑体" w:hAnsi="黑体" w:eastAsia="黑体" w:cs="黑体"/>
                <w:i w:val="0"/>
                <w:color w:val="000000"/>
                <w:kern w:val="0"/>
                <w:sz w:val="21"/>
                <w:szCs w:val="21"/>
                <w:highlight w:val="none"/>
                <w:u w:val="none"/>
                <w:lang w:val="en-US" w:eastAsia="zh-CN" w:bidi="ar"/>
              </w:rPr>
              <w:t>序号</w:t>
            </w:r>
          </w:p>
        </w:tc>
        <w:tc>
          <w:tcPr>
            <w:tcW w:w="213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黑体" w:hAnsi="黑体" w:eastAsia="黑体" w:cs="黑体"/>
                <w:i w:val="0"/>
                <w:color w:val="000000"/>
                <w:sz w:val="21"/>
                <w:szCs w:val="21"/>
                <w:highlight w:val="none"/>
                <w:u w:val="none"/>
              </w:rPr>
            </w:pPr>
            <w:r>
              <w:rPr>
                <w:rFonts w:hint="eastAsia" w:ascii="黑体" w:hAnsi="黑体" w:eastAsia="黑体" w:cs="黑体"/>
                <w:i w:val="0"/>
                <w:color w:val="000000"/>
                <w:kern w:val="0"/>
                <w:sz w:val="21"/>
                <w:szCs w:val="21"/>
                <w:highlight w:val="none"/>
                <w:u w:val="none"/>
                <w:lang w:val="en-US" w:eastAsia="zh-CN" w:bidi="ar"/>
              </w:rPr>
              <w:t>公开事项</w:t>
            </w:r>
          </w:p>
        </w:tc>
        <w:tc>
          <w:tcPr>
            <w:tcW w:w="96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黑体" w:hAnsi="黑体" w:eastAsia="黑体" w:cs="黑体"/>
                <w:i w:val="0"/>
                <w:color w:val="000000"/>
                <w:kern w:val="0"/>
                <w:sz w:val="21"/>
                <w:szCs w:val="21"/>
                <w:highlight w:val="none"/>
                <w:u w:val="none"/>
                <w:lang w:val="en-US" w:eastAsia="zh-CN" w:bidi="ar"/>
              </w:rPr>
            </w:pPr>
            <w:r>
              <w:rPr>
                <w:rFonts w:hint="eastAsia" w:ascii="黑体" w:hAnsi="黑体" w:eastAsia="黑体" w:cs="黑体"/>
                <w:i w:val="0"/>
                <w:color w:val="000000"/>
                <w:kern w:val="0"/>
                <w:sz w:val="21"/>
                <w:szCs w:val="21"/>
                <w:highlight w:val="none"/>
                <w:u w:val="none"/>
                <w:lang w:val="en-US" w:eastAsia="zh-CN" w:bidi="ar"/>
              </w:rPr>
              <w:t>公开要素</w:t>
            </w:r>
          </w:p>
          <w:p>
            <w:pPr>
              <w:keepNext w:val="0"/>
              <w:keepLines w:val="0"/>
              <w:widowControl/>
              <w:suppressLineNumbers w:val="0"/>
              <w:snapToGrid w:val="0"/>
              <w:spacing w:line="240" w:lineRule="exact"/>
              <w:jc w:val="center"/>
              <w:textAlignment w:val="center"/>
              <w:rPr>
                <w:rFonts w:hint="eastAsia" w:ascii="黑体" w:hAnsi="黑体" w:eastAsia="黑体" w:cs="黑体"/>
                <w:i w:val="0"/>
                <w:color w:val="000000"/>
                <w:sz w:val="21"/>
                <w:szCs w:val="21"/>
                <w:highlight w:val="none"/>
                <w:u w:val="none"/>
              </w:rPr>
            </w:pPr>
            <w:r>
              <w:rPr>
                <w:rFonts w:hint="eastAsia" w:ascii="黑体" w:hAnsi="黑体" w:eastAsia="黑体" w:cs="黑体"/>
                <w:i w:val="0"/>
                <w:color w:val="000000"/>
                <w:kern w:val="0"/>
                <w:sz w:val="21"/>
                <w:szCs w:val="21"/>
                <w:highlight w:val="none"/>
                <w:u w:val="none"/>
                <w:lang w:val="en-US" w:eastAsia="zh-CN" w:bidi="ar"/>
              </w:rPr>
              <w:t>（要素）</w:t>
            </w:r>
          </w:p>
        </w:tc>
        <w:tc>
          <w:tcPr>
            <w:tcW w:w="343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黑体" w:hAnsi="黑体" w:eastAsia="黑体" w:cs="黑体"/>
                <w:i w:val="0"/>
                <w:color w:val="000000"/>
                <w:sz w:val="21"/>
                <w:szCs w:val="21"/>
                <w:highlight w:val="none"/>
                <w:u w:val="none"/>
              </w:rPr>
            </w:pPr>
            <w:r>
              <w:rPr>
                <w:rFonts w:hint="eastAsia" w:ascii="黑体" w:hAnsi="黑体" w:eastAsia="黑体" w:cs="黑体"/>
                <w:i w:val="0"/>
                <w:color w:val="000000"/>
                <w:kern w:val="0"/>
                <w:sz w:val="21"/>
                <w:szCs w:val="21"/>
                <w:highlight w:val="none"/>
                <w:u w:val="none"/>
                <w:lang w:val="en-US" w:eastAsia="zh-CN" w:bidi="ar"/>
              </w:rPr>
              <w:t>公开依据</w:t>
            </w:r>
          </w:p>
        </w:tc>
        <w:tc>
          <w:tcPr>
            <w:tcW w:w="10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黑体" w:hAnsi="黑体" w:eastAsia="黑体" w:cs="黑体"/>
                <w:i w:val="0"/>
                <w:color w:val="000000"/>
                <w:sz w:val="21"/>
                <w:szCs w:val="21"/>
                <w:highlight w:val="none"/>
                <w:u w:val="none"/>
              </w:rPr>
            </w:pPr>
            <w:r>
              <w:rPr>
                <w:rFonts w:hint="eastAsia" w:ascii="黑体" w:hAnsi="黑体" w:eastAsia="黑体" w:cs="黑体"/>
                <w:i w:val="0"/>
                <w:color w:val="000000"/>
                <w:kern w:val="0"/>
                <w:sz w:val="21"/>
                <w:szCs w:val="21"/>
                <w:highlight w:val="none"/>
                <w:u w:val="none"/>
                <w:lang w:val="en-US" w:eastAsia="zh-CN" w:bidi="ar"/>
              </w:rPr>
              <w:t>公开时限</w:t>
            </w:r>
          </w:p>
        </w:tc>
        <w:tc>
          <w:tcPr>
            <w:tcW w:w="88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黑体" w:hAnsi="黑体" w:eastAsia="黑体" w:cs="黑体"/>
                <w:i w:val="0"/>
                <w:color w:val="000000"/>
                <w:sz w:val="21"/>
                <w:szCs w:val="21"/>
                <w:highlight w:val="none"/>
                <w:u w:val="none"/>
              </w:rPr>
            </w:pPr>
            <w:r>
              <w:rPr>
                <w:rFonts w:hint="eastAsia" w:ascii="黑体" w:hAnsi="黑体" w:eastAsia="黑体" w:cs="黑体"/>
                <w:i w:val="0"/>
                <w:color w:val="000000"/>
                <w:kern w:val="0"/>
                <w:sz w:val="21"/>
                <w:szCs w:val="21"/>
                <w:highlight w:val="none"/>
                <w:u w:val="none"/>
                <w:lang w:val="en-US" w:eastAsia="zh-CN" w:bidi="ar"/>
              </w:rPr>
              <w:t>公开主体</w:t>
            </w:r>
          </w:p>
        </w:tc>
        <w:tc>
          <w:tcPr>
            <w:tcW w:w="146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黑体" w:hAnsi="黑体" w:eastAsia="黑体" w:cs="黑体"/>
                <w:i w:val="0"/>
                <w:color w:val="000000"/>
                <w:sz w:val="21"/>
                <w:szCs w:val="21"/>
                <w:highlight w:val="none"/>
                <w:u w:val="none"/>
              </w:rPr>
            </w:pPr>
            <w:r>
              <w:rPr>
                <w:rFonts w:hint="eastAsia" w:ascii="黑体" w:hAnsi="黑体" w:eastAsia="黑体" w:cs="黑体"/>
                <w:i w:val="0"/>
                <w:color w:val="000000"/>
                <w:kern w:val="0"/>
                <w:sz w:val="21"/>
                <w:szCs w:val="21"/>
                <w:highlight w:val="none"/>
                <w:u w:val="none"/>
                <w:lang w:val="en-US" w:eastAsia="zh-CN" w:bidi="ar"/>
              </w:rPr>
              <w:t>公开渠道和要素</w:t>
            </w:r>
          </w:p>
        </w:tc>
        <w:tc>
          <w:tcPr>
            <w:tcW w:w="12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黑体" w:hAnsi="黑体" w:eastAsia="黑体" w:cs="黑体"/>
                <w:i w:val="0"/>
                <w:color w:val="000000"/>
                <w:sz w:val="21"/>
                <w:szCs w:val="21"/>
                <w:highlight w:val="none"/>
                <w:u w:val="none"/>
              </w:rPr>
            </w:pPr>
            <w:r>
              <w:rPr>
                <w:rFonts w:hint="eastAsia" w:ascii="黑体" w:hAnsi="黑体" w:eastAsia="黑体" w:cs="黑体"/>
                <w:i w:val="0"/>
                <w:color w:val="000000"/>
                <w:kern w:val="0"/>
                <w:sz w:val="21"/>
                <w:szCs w:val="21"/>
                <w:highlight w:val="none"/>
                <w:u w:val="none"/>
                <w:lang w:val="en-US" w:eastAsia="zh-CN" w:bidi="ar"/>
              </w:rPr>
              <w:t>公开对象</w:t>
            </w: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黑体" w:hAnsi="黑体" w:eastAsia="黑体" w:cs="黑体"/>
                <w:i w:val="0"/>
                <w:color w:val="000000"/>
                <w:sz w:val="21"/>
                <w:szCs w:val="21"/>
                <w:highlight w:val="none"/>
                <w:u w:val="none"/>
              </w:rPr>
            </w:pPr>
            <w:r>
              <w:rPr>
                <w:rFonts w:hint="eastAsia" w:ascii="黑体" w:hAnsi="黑体" w:eastAsia="黑体" w:cs="黑体"/>
                <w:i w:val="0"/>
                <w:color w:val="000000"/>
                <w:kern w:val="0"/>
                <w:sz w:val="21"/>
                <w:szCs w:val="21"/>
                <w:highlight w:val="none"/>
                <w:u w:val="none"/>
                <w:lang w:val="en-US" w:eastAsia="zh-CN" w:bidi="ar"/>
              </w:rPr>
              <w:t>公开方式</w:t>
            </w:r>
          </w:p>
        </w:tc>
        <w:tc>
          <w:tcPr>
            <w:tcW w:w="128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黑体" w:hAnsi="黑体" w:eastAsia="黑体" w:cs="黑体"/>
                <w:i w:val="0"/>
                <w:color w:val="000000"/>
                <w:kern w:val="0"/>
                <w:sz w:val="21"/>
                <w:szCs w:val="21"/>
                <w:highlight w:val="none"/>
                <w:u w:val="none"/>
                <w:lang w:val="en-US" w:eastAsia="zh-CN" w:bidi="ar"/>
              </w:rPr>
            </w:pPr>
            <w:r>
              <w:rPr>
                <w:rFonts w:hint="eastAsia" w:ascii="黑体" w:hAnsi="黑体" w:eastAsia="黑体" w:cs="黑体"/>
                <w:i w:val="0"/>
                <w:color w:val="000000"/>
                <w:kern w:val="0"/>
                <w:sz w:val="21"/>
                <w:szCs w:val="21"/>
                <w:highlight w:val="none"/>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562"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黑体" w:hAnsi="黑体" w:eastAsia="黑体" w:cs="黑体"/>
                <w:i w:val="0"/>
                <w:color w:val="000000"/>
                <w:sz w:val="21"/>
                <w:szCs w:val="21"/>
                <w:highlight w:val="none"/>
                <w:u w:val="none"/>
              </w:rPr>
            </w:pPr>
          </w:p>
        </w:tc>
        <w:tc>
          <w:tcPr>
            <w:tcW w:w="617" w:type="dxa"/>
            <w:tcBorders>
              <w:top w:val="single" w:color="000000" w:sz="4" w:space="0"/>
              <w:left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黑体" w:hAnsi="黑体" w:eastAsia="黑体" w:cs="黑体"/>
                <w:b/>
                <w:i w:val="0"/>
                <w:color w:val="000000"/>
                <w:kern w:val="0"/>
                <w:sz w:val="21"/>
                <w:szCs w:val="21"/>
                <w:highlight w:val="none"/>
                <w:u w:val="none"/>
                <w:lang w:val="en-US" w:eastAsia="zh-CN" w:bidi="ar"/>
              </w:rPr>
            </w:pPr>
            <w:r>
              <w:rPr>
                <w:rFonts w:hint="eastAsia" w:ascii="黑体" w:hAnsi="黑体" w:eastAsia="黑体" w:cs="黑体"/>
                <w:b/>
                <w:i w:val="0"/>
                <w:color w:val="000000"/>
                <w:kern w:val="0"/>
                <w:sz w:val="21"/>
                <w:szCs w:val="21"/>
                <w:highlight w:val="none"/>
                <w:u w:val="none"/>
                <w:lang w:val="en-US" w:eastAsia="zh-CN" w:bidi="ar"/>
              </w:rPr>
              <w:t>一级</w:t>
            </w:r>
          </w:p>
          <w:p>
            <w:pPr>
              <w:keepNext w:val="0"/>
              <w:keepLines w:val="0"/>
              <w:widowControl/>
              <w:suppressLineNumbers w:val="0"/>
              <w:snapToGrid w:val="0"/>
              <w:spacing w:line="240" w:lineRule="exact"/>
              <w:jc w:val="center"/>
              <w:textAlignment w:val="center"/>
              <w:rPr>
                <w:rFonts w:hint="eastAsia" w:ascii="黑体" w:hAnsi="黑体" w:eastAsia="黑体" w:cs="黑体"/>
                <w:b/>
                <w:i w:val="0"/>
                <w:color w:val="000000"/>
                <w:sz w:val="21"/>
                <w:szCs w:val="21"/>
                <w:highlight w:val="none"/>
                <w:u w:val="none"/>
              </w:rPr>
            </w:pPr>
            <w:r>
              <w:rPr>
                <w:rFonts w:hint="eastAsia" w:ascii="黑体" w:hAnsi="黑体" w:eastAsia="黑体" w:cs="黑体"/>
                <w:b/>
                <w:i w:val="0"/>
                <w:color w:val="000000"/>
                <w:kern w:val="0"/>
                <w:sz w:val="21"/>
                <w:szCs w:val="21"/>
                <w:highlight w:val="none"/>
                <w:u w:val="none"/>
                <w:lang w:val="en-US" w:eastAsia="zh-CN" w:bidi="ar"/>
              </w:rPr>
              <w:t>事项</w:t>
            </w:r>
          </w:p>
        </w:tc>
        <w:tc>
          <w:tcPr>
            <w:tcW w:w="650" w:type="dxa"/>
            <w:tcBorders>
              <w:top w:val="single" w:color="000000" w:sz="4" w:space="0"/>
              <w:left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黑体" w:hAnsi="黑体" w:eastAsia="黑体" w:cs="黑体"/>
                <w:b/>
                <w:i w:val="0"/>
                <w:color w:val="000000"/>
                <w:kern w:val="0"/>
                <w:sz w:val="21"/>
                <w:szCs w:val="21"/>
                <w:highlight w:val="none"/>
                <w:u w:val="none"/>
                <w:lang w:val="en-US" w:eastAsia="zh-CN" w:bidi="ar"/>
              </w:rPr>
            </w:pPr>
            <w:r>
              <w:rPr>
                <w:rFonts w:hint="eastAsia" w:ascii="黑体" w:hAnsi="黑体" w:eastAsia="黑体" w:cs="黑体"/>
                <w:b/>
                <w:i w:val="0"/>
                <w:color w:val="000000"/>
                <w:kern w:val="0"/>
                <w:sz w:val="21"/>
                <w:szCs w:val="21"/>
                <w:highlight w:val="none"/>
                <w:u w:val="none"/>
                <w:lang w:val="en-US" w:eastAsia="zh-CN" w:bidi="ar"/>
              </w:rPr>
              <w:t>二级</w:t>
            </w:r>
          </w:p>
          <w:p>
            <w:pPr>
              <w:keepNext w:val="0"/>
              <w:keepLines w:val="0"/>
              <w:widowControl/>
              <w:suppressLineNumbers w:val="0"/>
              <w:snapToGrid w:val="0"/>
              <w:spacing w:line="240" w:lineRule="exact"/>
              <w:jc w:val="center"/>
              <w:textAlignment w:val="center"/>
              <w:rPr>
                <w:rFonts w:hint="eastAsia" w:ascii="黑体" w:hAnsi="黑体" w:eastAsia="黑体" w:cs="黑体"/>
                <w:b/>
                <w:i w:val="0"/>
                <w:color w:val="000000"/>
                <w:sz w:val="21"/>
                <w:szCs w:val="21"/>
                <w:highlight w:val="none"/>
                <w:u w:val="none"/>
              </w:rPr>
            </w:pPr>
            <w:r>
              <w:rPr>
                <w:rFonts w:hint="eastAsia" w:ascii="黑体" w:hAnsi="黑体" w:eastAsia="黑体" w:cs="黑体"/>
                <w:b/>
                <w:i w:val="0"/>
                <w:color w:val="000000"/>
                <w:kern w:val="0"/>
                <w:sz w:val="21"/>
                <w:szCs w:val="21"/>
                <w:highlight w:val="none"/>
                <w:u w:val="none"/>
                <w:lang w:val="en-US" w:eastAsia="zh-CN" w:bidi="ar"/>
              </w:rPr>
              <w:t>事项</w:t>
            </w:r>
          </w:p>
        </w:tc>
        <w:tc>
          <w:tcPr>
            <w:tcW w:w="869" w:type="dxa"/>
            <w:tcBorders>
              <w:top w:val="single" w:color="000000" w:sz="4" w:space="0"/>
              <w:left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黑体" w:hAnsi="黑体" w:eastAsia="黑体" w:cs="黑体"/>
                <w:b/>
                <w:i w:val="0"/>
                <w:color w:val="000000"/>
                <w:sz w:val="21"/>
                <w:szCs w:val="21"/>
                <w:highlight w:val="none"/>
                <w:u w:val="none"/>
              </w:rPr>
            </w:pPr>
            <w:r>
              <w:rPr>
                <w:rFonts w:hint="eastAsia" w:ascii="黑体" w:hAnsi="黑体" w:eastAsia="黑体" w:cs="黑体"/>
                <w:b/>
                <w:i w:val="0"/>
                <w:color w:val="000000"/>
                <w:kern w:val="0"/>
                <w:sz w:val="21"/>
                <w:szCs w:val="21"/>
                <w:highlight w:val="none"/>
                <w:u w:val="none"/>
                <w:lang w:val="en-US" w:eastAsia="zh-CN" w:bidi="ar"/>
              </w:rPr>
              <w:t>三级事项</w:t>
            </w:r>
          </w:p>
        </w:tc>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黑体" w:hAnsi="黑体" w:eastAsia="黑体" w:cs="黑体"/>
                <w:i w:val="0"/>
                <w:color w:val="000000"/>
                <w:sz w:val="21"/>
                <w:szCs w:val="21"/>
                <w:highlight w:val="none"/>
                <w:u w:val="none"/>
              </w:rPr>
            </w:pPr>
          </w:p>
        </w:tc>
        <w:tc>
          <w:tcPr>
            <w:tcW w:w="3433"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黑体" w:hAnsi="黑体" w:eastAsia="黑体" w:cs="黑体"/>
                <w:i w:val="0"/>
                <w:color w:val="000000"/>
                <w:sz w:val="21"/>
                <w:szCs w:val="21"/>
                <w:highlight w:val="none"/>
                <w:u w:val="none"/>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黑体" w:hAnsi="黑体" w:eastAsia="黑体" w:cs="黑体"/>
                <w:i w:val="0"/>
                <w:color w:val="000000"/>
                <w:sz w:val="21"/>
                <w:szCs w:val="21"/>
                <w:highlight w:val="none"/>
                <w:u w:val="none"/>
              </w:rPr>
            </w:pPr>
          </w:p>
        </w:tc>
        <w:tc>
          <w:tcPr>
            <w:tcW w:w="883"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黑体" w:hAnsi="黑体" w:eastAsia="黑体" w:cs="黑体"/>
                <w:i w:val="0"/>
                <w:color w:val="000000"/>
                <w:sz w:val="21"/>
                <w:szCs w:val="21"/>
                <w:highlight w:val="none"/>
                <w:u w:val="none"/>
              </w:rPr>
            </w:pPr>
          </w:p>
        </w:tc>
        <w:tc>
          <w:tcPr>
            <w:tcW w:w="146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黑体" w:hAnsi="黑体" w:eastAsia="黑体" w:cs="黑体"/>
                <w:i w:val="0"/>
                <w:color w:val="000000"/>
                <w:sz w:val="21"/>
                <w:szCs w:val="21"/>
                <w:highlight w:val="none"/>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黑体" w:hAnsi="黑体" w:eastAsia="黑体" w:cs="黑体"/>
                <w:i w:val="0"/>
                <w:color w:val="000000"/>
                <w:sz w:val="21"/>
                <w:szCs w:val="21"/>
                <w:highlight w:val="none"/>
                <w:u w:val="none"/>
              </w:rPr>
            </w:pPr>
            <w:r>
              <w:rPr>
                <w:rFonts w:hint="eastAsia" w:ascii="黑体" w:hAnsi="黑体" w:eastAsia="黑体" w:cs="黑体"/>
                <w:i w:val="0"/>
                <w:color w:val="000000"/>
                <w:kern w:val="0"/>
                <w:sz w:val="21"/>
                <w:szCs w:val="21"/>
                <w:highlight w:val="none"/>
                <w:u w:val="none"/>
                <w:lang w:val="en-US" w:eastAsia="zh-CN" w:bidi="ar"/>
              </w:rPr>
              <w:t>全社会</w:t>
            </w:r>
          </w:p>
        </w:tc>
        <w:tc>
          <w:tcPr>
            <w:tcW w:w="6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黑体" w:hAnsi="黑体" w:eastAsia="黑体" w:cs="黑体"/>
                <w:i w:val="0"/>
                <w:color w:val="000000"/>
                <w:sz w:val="21"/>
                <w:szCs w:val="21"/>
                <w:highlight w:val="none"/>
                <w:u w:val="none"/>
              </w:rPr>
            </w:pPr>
            <w:r>
              <w:rPr>
                <w:rFonts w:hint="eastAsia" w:ascii="黑体" w:hAnsi="黑体" w:eastAsia="黑体" w:cs="黑体"/>
                <w:i w:val="0"/>
                <w:color w:val="000000"/>
                <w:kern w:val="0"/>
                <w:sz w:val="21"/>
                <w:szCs w:val="21"/>
                <w:highlight w:val="none"/>
                <w:u w:val="none"/>
                <w:lang w:val="en-US" w:eastAsia="zh-CN" w:bidi="ar"/>
              </w:rPr>
              <w:t>特定群体</w:t>
            </w: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黑体" w:hAnsi="黑体" w:eastAsia="黑体" w:cs="黑体"/>
                <w:i w:val="0"/>
                <w:color w:val="000000"/>
                <w:sz w:val="21"/>
                <w:szCs w:val="21"/>
                <w:highlight w:val="none"/>
                <w:u w:val="none"/>
              </w:rPr>
            </w:pPr>
            <w:r>
              <w:rPr>
                <w:rFonts w:hint="eastAsia" w:ascii="黑体" w:hAnsi="黑体" w:eastAsia="黑体" w:cs="黑体"/>
                <w:i w:val="0"/>
                <w:color w:val="000000"/>
                <w:kern w:val="0"/>
                <w:sz w:val="21"/>
                <w:szCs w:val="21"/>
                <w:highlight w:val="none"/>
                <w:u w:val="none"/>
                <w:lang w:val="en-US" w:eastAsia="zh-CN" w:bidi="ar"/>
              </w:rPr>
              <w:t>主动</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黑体" w:hAnsi="黑体" w:eastAsia="黑体" w:cs="黑体"/>
                <w:i w:val="0"/>
                <w:color w:val="000000"/>
                <w:sz w:val="21"/>
                <w:szCs w:val="21"/>
                <w:highlight w:val="none"/>
                <w:u w:val="none"/>
              </w:rPr>
            </w:pPr>
            <w:r>
              <w:rPr>
                <w:rFonts w:hint="eastAsia" w:ascii="黑体" w:hAnsi="黑体" w:eastAsia="黑体" w:cs="黑体"/>
                <w:i w:val="0"/>
                <w:color w:val="000000"/>
                <w:kern w:val="0"/>
                <w:sz w:val="21"/>
                <w:szCs w:val="21"/>
                <w:highlight w:val="none"/>
                <w:u w:val="none"/>
                <w:lang w:val="en-US" w:eastAsia="zh-CN" w:bidi="ar"/>
              </w:rPr>
              <w:t>依申请</w:t>
            </w: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黑体" w:hAnsi="黑体" w:eastAsia="黑体" w:cs="黑体"/>
                <w:i w:val="0"/>
                <w:color w:val="000000"/>
                <w:sz w:val="21"/>
                <w:szCs w:val="21"/>
                <w:highlight w:val="none"/>
                <w:u w:val="none"/>
              </w:rPr>
            </w:pPr>
            <w:r>
              <w:rPr>
                <w:rFonts w:hint="eastAsia" w:ascii="黑体" w:hAnsi="黑体" w:eastAsia="黑体" w:cs="黑体"/>
                <w:i w:val="0"/>
                <w:color w:val="000000"/>
                <w:kern w:val="0"/>
                <w:sz w:val="21"/>
                <w:szCs w:val="21"/>
                <w:highlight w:val="none"/>
                <w:u w:val="none"/>
                <w:lang w:val="en-US" w:eastAsia="zh-CN" w:bidi="ar"/>
              </w:rPr>
              <w:t>镇级</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黑体" w:hAnsi="黑体" w:eastAsia="黑体" w:cs="黑体"/>
                <w:i w:val="0"/>
                <w:color w:val="000000"/>
                <w:kern w:val="0"/>
                <w:sz w:val="21"/>
                <w:szCs w:val="21"/>
                <w:highlight w:val="none"/>
                <w:u w:val="none"/>
                <w:lang w:val="en-US" w:eastAsia="zh-CN" w:bidi="ar"/>
              </w:rPr>
            </w:pPr>
            <w:r>
              <w:rPr>
                <w:rFonts w:hint="eastAsia" w:ascii="黑体" w:hAnsi="黑体" w:eastAsia="黑体" w:cs="黑体"/>
                <w:i w:val="0"/>
                <w:color w:val="000000"/>
                <w:kern w:val="0"/>
                <w:sz w:val="21"/>
                <w:szCs w:val="21"/>
                <w:highlight w:val="none"/>
                <w:u w:val="none"/>
                <w:lang w:val="en-US" w:eastAsia="zh-CN" w:bidi="ar"/>
              </w:rPr>
              <w:t>村（社区）级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0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lang w:eastAsia="zh-CN"/>
              </w:rPr>
            </w:pPr>
            <w:r>
              <w:rPr>
                <w:rFonts w:hint="eastAsia" w:ascii="仿宋_GB2312" w:hAnsi="仿宋_GB2312" w:eastAsia="仿宋_GB2312" w:cs="仿宋_GB2312"/>
                <w:i w:val="0"/>
                <w:color w:val="000000"/>
                <w:kern w:val="0"/>
                <w:sz w:val="18"/>
                <w:szCs w:val="18"/>
                <w:highlight w:val="none"/>
                <w:u w:val="none"/>
                <w:lang w:val="en-US" w:eastAsia="zh-CN" w:bidi="ar"/>
              </w:rPr>
              <w:t>1.2居民参保登记（城乡居保）</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w:t>
            </w:r>
            <w:bookmarkStart w:id="0" w:name="_GoBack"/>
            <w:bookmarkEnd w:id="0"/>
            <w:r>
              <w:rPr>
                <w:rFonts w:hint="eastAsia" w:ascii="仿宋_GB2312" w:hAnsi="仿宋_GB2312" w:eastAsia="仿宋_GB2312" w:cs="仿宋_GB2312"/>
                <w:i w:val="0"/>
                <w:color w:val="000000"/>
                <w:kern w:val="0"/>
                <w:sz w:val="18"/>
                <w:szCs w:val="18"/>
                <w:highlight w:val="none"/>
                <w:u w:val="none"/>
                <w:lang w:val="en-US" w:eastAsia="zh-CN" w:bidi="ar"/>
              </w:rPr>
              <w:t>《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3.《国务院关于建立统一的城乡居民基本养老保险制度的意见》（国发〔2014〕8号）三、参保范围：年满16周岁（不含在校学生），非国家机关和事业单位工作人员及不属于职工基本养老保险制度覆盖范围的城乡居民，可以在户籍地参加城乡居民养老保险。</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4.《关于印发城乡居民基本养老保险经办规程的通知》（人社部发〔2014〕23号）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2</w:t>
            </w:r>
          </w:p>
        </w:tc>
        <w:tc>
          <w:tcPr>
            <w:tcW w:w="6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2.社会保险参保信息维护</w:t>
            </w:r>
          </w:p>
        </w:tc>
        <w:tc>
          <w:tcPr>
            <w:tcW w:w="65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2.2个人基本信息变更</w:t>
            </w:r>
          </w:p>
        </w:tc>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2.2.1人员信息变更</w:t>
            </w: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3.《社会保险费征缴暂行条例》（中华人民共和国国务院令第259号）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4.《社会保险个人权益记录管理办法》（人社部令第14号）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人力资源社会保障部门（或税务部门）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1"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3</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2.2.2居民基本信息变更（城乡居保）</w:t>
            </w: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社会保险费征缴暂行条例》（中华人民共和国国务院令第259号）4.《关于印发城乡居民基本养老保险经办规程的通知》（人社部发〔2014〕23号）5.《广东省人力资源和社会保障厅关于印发城乡居民基本养老保险经办规程的通知》（粤人社规﹝2016﹞1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w:t>
            </w:r>
          </w:p>
        </w:tc>
        <w:tc>
          <w:tcPr>
            <w:tcW w:w="6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3.社会保险缴费申报</w:t>
            </w: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3.1社会保险缴费申报与变更</w:t>
            </w:r>
          </w:p>
        </w:tc>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3.1.1居民参保登记（城乡居保）</w:t>
            </w: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广东省人民政府关于修订&lt;广东省城乡居民社会养老保险实施办法&gt;的通知》（粤府﹝2014﹞37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3.2社会保险费断缴补缴</w:t>
            </w:r>
          </w:p>
        </w:tc>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3.2.1居民补缴管理（城乡居保）</w:t>
            </w: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国务院关于建立统一的城乡居民基本养老保险制度的意见》（国发〔2014〕8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4.《关于印发城乡居民基本养老保险经办规程的通知》（人社部发〔2014〕23号）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w:t>
            </w:r>
          </w:p>
        </w:tc>
        <w:tc>
          <w:tcPr>
            <w:tcW w:w="6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3.社会保险缴费申报</w:t>
            </w: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3.3个人欠费补缴</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人力资源社会保障部门（或税务部门）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7</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3.4个人退收</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关于加强我省社会保险费退费管理工作的通知》（粤地税发〔2014〕71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4.《关于重收多收社会保险费退款问题的通知》（粤财社〔2002〕13号）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人力资源社会保障部门（或税务部门）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7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8</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3.5重复参保人员合并</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人力资源社会保障部门（或税务部门）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20"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9</w:t>
            </w:r>
          </w:p>
        </w:tc>
        <w:tc>
          <w:tcPr>
            <w:tcW w:w="6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4.社会保险参保缴费记录查询</w:t>
            </w: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4.1单位参保证明查询打印</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3.《社会保险个人权益记录管理办法》（中华人民共和国人力资源和社会保障部令第14号）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4.《关于印发城乡居民基本养老保险经办规程的通知》（人社部发〔2014〕23号）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5.《广东省人力资源和社会保障厅关于印发广东省机关事业单位工作人员基本养老保险经办规程的通知》（粤人社规〔2016〕15号）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6.《广东省人力资源和社会保障厅关于印发广东省机关事业单位工作人员基本养老保险经办规程的通知》（粤人社规〔2016〕15号）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0"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10</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4.2个人权益记录（参保证明）查询打印</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社会保险个人权益记录管理办法》（中华人民共和国人力资源和社会保障部令第14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4.《关于印发城乡居民基本养老保险经办规程的通知》（人社部发〔2014〕23号）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5.《广东省人力资源和社会保障厅关于印发广东省机关事业单位工作人员基本养老保险经办规程的通知》（粤人社规〔2016〕15号）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6.《广东省人力资源和社会保障厅关于印发广东省机关事业单位工作人员基本养老保险经办规程的通知》（粤人社规〔2016〕15号）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11</w:t>
            </w:r>
          </w:p>
        </w:tc>
        <w:tc>
          <w:tcPr>
            <w:tcW w:w="6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5.养老保险服务</w:t>
            </w: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5.1职工正常退休(职)申请</w:t>
            </w:r>
          </w:p>
        </w:tc>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5.1.1月定期养老待遇核定</w:t>
            </w: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广东省人民政府关于贯彻国务院完善企业职工基本养老保险制度决定的通知》（粤府[2006]96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1"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12</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5.2养老待遇申请核定（城乡居</w:t>
            </w:r>
            <w:r>
              <w:rPr>
                <w:rFonts w:hint="eastAsia" w:ascii="仿宋_GB2312" w:hAnsi="仿宋_GB2312" w:eastAsia="仿宋_GB2312" w:cs="仿宋_GB2312"/>
                <w:i w:val="0"/>
                <w:color w:val="000000"/>
                <w:kern w:val="0"/>
                <w:sz w:val="18"/>
                <w:szCs w:val="18"/>
                <w:highlight w:val="none"/>
                <w:u w:val="none"/>
                <w:shd w:val="clear" w:fill="EA4114"/>
                <w:lang w:val="en-US" w:eastAsia="zh-CN" w:bidi="ar"/>
              </w:rPr>
              <w:t>保）</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3.《国务院关于建立统一的城乡居民基本养老保险制度的意见》（国发〔2014〕8号）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4.《实施〈中华人民共和国社会保险法〉若干规定》（中华人民共和国人力资源和社会保障部令第13号）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5.《关于印发城乡居民基本养老保险经办规程的通知》（人社部发〔2014〕23号）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13</w:t>
            </w:r>
          </w:p>
        </w:tc>
        <w:tc>
          <w:tcPr>
            <w:tcW w:w="617"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5.3养老保险死亡待遇申领</w:t>
            </w:r>
          </w:p>
        </w:tc>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5.3.1死亡终止一次性待遇（离退休死亡）、（在职死亡）</w:t>
            </w: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3.《中华人民共和国劳动保险条例》</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1"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14</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5.4暂停养老保险待遇申请</w:t>
            </w:r>
          </w:p>
        </w:tc>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5.4.1离退休待遇停发</w:t>
            </w: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国务院关于颁发〈国务院关于安置老弱病残干部的暂行办法〉和〈国务院关于工人退休、退职的暂行办法〉的通知》（国发〔1978〕104号）《国务院关于安置老弱病残干部的暂行办法》</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4.《关于退休人员被判刑后有关养老保险待遇问题的复函》（劳社厅函〔2001〕44号）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5.《关于对劳社厅函〔2001〕44号补充说明的函》（劳社厅函〔2003〕315号）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6.《关于因失踪被人民法院宣告死亡的离退休人员养老待遇问题的函》(人社厅函〔2010〕159号)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31"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15</w:t>
            </w:r>
          </w:p>
        </w:tc>
        <w:tc>
          <w:tcPr>
            <w:tcW w:w="6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5.养老保险服务</w:t>
            </w:r>
          </w:p>
        </w:tc>
        <w:tc>
          <w:tcPr>
            <w:tcW w:w="65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5.4.2养老待遇暂停发放（城乡居保）</w:t>
            </w: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3.《关于印发城乡居民基本养老保险经办规程的通知》（人社部发〔2014〕23号）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81"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16</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5.5恢复养老保险待遇申请</w:t>
            </w:r>
          </w:p>
        </w:tc>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5.5.1离退休待遇续发</w:t>
            </w: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4.《关于退休职工下落不明期间待遇问题的批复》（劳办险字〔1990〕1号）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5.《关于退休人员被判刑后有关养老保险待遇问题的复函》（劳社厅函〔2001〕44号）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6.《关于对劳社厅函〔2001〕44号补充说明的函》（劳社厅函〔2003〕315号）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7.《关于因失踪被人民法院宣告死亡的离退休人员养老待遇问题的函》(人社厅函〔2010〕159号)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1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17</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5.5.2养老待遇恢复发放</w:t>
            </w: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3.《关于印发城乡居民基本养老保险经办规程的通知》（人社部发〔2014〕23号）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18</w:t>
            </w:r>
          </w:p>
        </w:tc>
        <w:tc>
          <w:tcPr>
            <w:tcW w:w="6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5.养老保险服务</w:t>
            </w:r>
          </w:p>
        </w:tc>
        <w:tc>
          <w:tcPr>
            <w:tcW w:w="65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5.6个人账户一次性待遇申领</w:t>
            </w:r>
          </w:p>
        </w:tc>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5.6.1退个人账户存储额（养老）</w:t>
            </w: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3.《国务院关于完善企业职工基本养老保险制度的决定》（国发〔2005〕38号）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19</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5.6.2个人账户清退</w:t>
            </w: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3.《广东省人民政府关于修订&lt;广东省城乡居民社会养老保险实施办法&gt;的通知》（粤府﹝2014﹞37号）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20</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5.7一次性养老待遇核定</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广东省人民政府关于贯彻国务院完善企业职工基本养老保险制度决定的通知》（粤府[2006]96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21</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5.9一次性待遇核定</w:t>
            </w:r>
            <w:r>
              <w:rPr>
                <w:rFonts w:hint="eastAsia" w:ascii="仿宋_GB2312" w:hAnsi="仿宋_GB2312" w:eastAsia="仿宋_GB2312" w:cs="仿宋_GB2312"/>
                <w:i w:val="0"/>
                <w:color w:val="000000"/>
                <w:kern w:val="0"/>
                <w:sz w:val="18"/>
                <w:szCs w:val="18"/>
                <w:highlight w:val="none"/>
                <w:u w:val="none"/>
                <w:shd w:val="clear" w:fill="EA4114"/>
                <w:lang w:val="en-US" w:eastAsia="zh-CN" w:bidi="ar"/>
              </w:rPr>
              <w:t>（城乡居保）</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3.《国务院关于建立统一的城乡居民基本养老保险制度的意见》（国发〔2014〕8号)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4.《关于印发城乡居民基本养老保险经办规程的通知》（人社部发〔2014〕23号）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default"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22</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5.10转移参保缴费凭证打印</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3.《城镇企业职工基本养老保险关系转移接续暂行办法》（国办发〔2009〕66号）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4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23</w:t>
            </w:r>
          </w:p>
        </w:tc>
        <w:tc>
          <w:tcPr>
            <w:tcW w:w="6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5.养老保险服务</w:t>
            </w: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5.11异地转入登记申请</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3.《城镇企业职工基本养老保险关系转移接续暂行办法》（国办发〔2009〕66号）4.《关于城镇企业职工基本养老保险关系转移接续若干问题的通知》（人社部规〔2016〕5号）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5.《关于贯彻落实国务院办公厅转发城镇企业职工基本养老保险关系转移接续暂行办法的通知》（人社部发〔2009〕187号)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6.《关于印发城镇企业职工基本养老保险关系转移接续若干具体问题意见的通知》（人社部发〔2010〕70号）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7.《关于职工基本养老保险关系转移接续有关问题的函》（人社厅函〔2013〕250号）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24</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5.12居保参保关系转入</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3.《国务院关于建立统一的城乡居民基本养老保险制度的意见》（国发〔2014〕8号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4.《关于印发城乡居民基本养老保险经办规程的通知》（人社部发〔2014〕23号）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0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25</w:t>
            </w:r>
          </w:p>
        </w:tc>
        <w:tc>
          <w:tcPr>
            <w:tcW w:w="6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5.养老保险服务</w:t>
            </w: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default" w:ascii="仿宋_GB2312" w:hAnsi="仿宋_GB2312" w:eastAsia="仿宋_GB2312" w:cs="仿宋_GB2312"/>
                <w:i w:val="0"/>
                <w:color w:val="000000"/>
                <w:sz w:val="18"/>
                <w:szCs w:val="18"/>
                <w:highlight w:val="none"/>
                <w:u w:val="none"/>
                <w:lang w:val="en-US"/>
              </w:rPr>
            </w:pPr>
            <w:r>
              <w:rPr>
                <w:rFonts w:hint="eastAsia" w:ascii="仿宋_GB2312" w:hAnsi="仿宋_GB2312" w:eastAsia="仿宋_GB2312" w:cs="仿宋_GB2312"/>
                <w:i w:val="0"/>
                <w:color w:val="000000"/>
                <w:kern w:val="0"/>
                <w:sz w:val="18"/>
                <w:szCs w:val="18"/>
                <w:highlight w:val="none"/>
                <w:u w:val="none"/>
                <w:lang w:val="en-US" w:eastAsia="zh-CN" w:bidi="ar"/>
              </w:rPr>
              <w:t>5.13职保转入居保（居保）</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城镇企业职工基本养老保险关系转移接续暂行办法》（国办发〔2009〕66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4.《关于印发〈城乡养老保险制度衔接暂行办法〉的通知》（人社部发〔2014〕17号）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5.《关于贯彻实施〈城乡养老保险制度衔接暂行办法〉有关问题的通知》（人社厅发〔2014〕25号）《城乡养老保险制度衔接经办规程(试行)》</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1"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26</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5.14退伍军人养老转入</w:t>
            </w:r>
          </w:p>
        </w:tc>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5.14.1退役军人养老保险关系转移接续申请</w:t>
            </w: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关于军人退役参加机关事业单位养老保险有关问题的通知》（人社厅函〔2015〕369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4.《关于军人退役基本养老保险关系转移接续有关问题的通知》（后财〔2015〕1726号）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5.《关于军人职业年金转移接续有关问题的通知》（后财〔2015〕1727号）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27</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5.14.2未就业随军配偶养老保险关系转移接续申请</w:t>
            </w: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关于未就业随军配偶基本养老保险关系转移接续有关问题的通知》（后联〔2011〕3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1"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28</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lang w:eastAsia="zh-CN"/>
              </w:rPr>
            </w:pPr>
            <w:r>
              <w:rPr>
                <w:rFonts w:hint="eastAsia" w:ascii="仿宋_GB2312" w:hAnsi="仿宋_GB2312" w:eastAsia="仿宋_GB2312" w:cs="仿宋_GB2312"/>
                <w:i w:val="0"/>
                <w:color w:val="000000"/>
                <w:kern w:val="0"/>
                <w:sz w:val="18"/>
                <w:szCs w:val="18"/>
                <w:highlight w:val="none"/>
                <w:u w:val="none"/>
                <w:lang w:val="en-US" w:eastAsia="zh-CN" w:bidi="ar"/>
              </w:rPr>
              <w:t>5.15个人退收</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关于城镇企业职工基本养老保险关系转移接续若干问题的通知》（人社部规〔2016〕5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4.《关于贯彻落实国务院办公厅转发城镇企业职工基本养老保险关系转移接续暂行办法的通知》（人社部发〔2009〕187号）《关于城镇企业职工基本养老保险关系转移接续若干问题的意见》</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29</w:t>
            </w:r>
          </w:p>
        </w:tc>
        <w:tc>
          <w:tcPr>
            <w:tcW w:w="6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5.养老保险服务</w:t>
            </w:r>
          </w:p>
        </w:tc>
        <w:tc>
          <w:tcPr>
            <w:tcW w:w="65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5.16领取待遇资格认证</w:t>
            </w:r>
          </w:p>
        </w:tc>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5.16.1企业职工领取养老保险待遇资格认证</w:t>
            </w: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广东省社会养老保险实施细则》（省政府57号令，2000年）</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30</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5.16.2零星资格认证（城乡居保）</w:t>
            </w: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广东省社会养老保险实施细则》（省政府57号令，2000年）</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1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31</w:t>
            </w:r>
          </w:p>
        </w:tc>
        <w:tc>
          <w:tcPr>
            <w:tcW w:w="6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6.工伤保险服务</w:t>
            </w: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shd w:val="clear"/>
                <w:lang w:val="en-US" w:eastAsia="zh-CN" w:bidi="ar"/>
              </w:rPr>
              <w:t>6.1工伤事故备案</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工伤保险条例》（中华人民共和国国务院令第586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4.《关于印发工伤保险经办规程的通知》（人社部发〔2012〕11号）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5.《广东省工伤保险条例》</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6.《广东省工伤保险基金省级统筹业务规程》</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11"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32</w:t>
            </w:r>
          </w:p>
        </w:tc>
        <w:tc>
          <w:tcPr>
            <w:tcW w:w="6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6.工伤保险服务</w:t>
            </w: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shd w:val="clear"/>
                <w:lang w:val="en-US" w:eastAsia="zh-CN" w:bidi="ar"/>
              </w:rPr>
              <w:t>6.2工伤认定申请</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工伤保险条例》（中华人民共和国国务院令第586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4.《关于印发工伤保险经办规程的通知》（人社部发〔2012〕11号）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5.《广东省工伤保险条例》</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33</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6.3劳动能力初次鉴定申请</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工伤保险条例》（中华人民共和国国务院令第586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4.《工伤职工劳动能力鉴定管理办法》（中华人民共和国人力资源和社会保障部令第21号）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34</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6.4劳动能力再次鉴定申请</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工伤保险条例》（中华人民共和国国务院令第586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4.《工伤职工劳动能力鉴定管理办法》（中华人民共和国人力资源和社会保障部令第21号）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35</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6.5（1年后）劳动能力复查鉴定申请</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工伤保险条例》（中华人民共和国国务院令第586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4.《工伤职工劳动能力鉴定管理办法》（中华人民共和国人力资源和社会保障部令第21号）5.《广东省工伤保险条例》</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36</w:t>
            </w:r>
          </w:p>
        </w:tc>
        <w:tc>
          <w:tcPr>
            <w:tcW w:w="6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6.工伤保险服务</w:t>
            </w: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6.6（15日内）劳动能力鉴定复查申请</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工伤保险条例》（中华人民共和国国务院令第586号）4.《广东省工伤保险条例》</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37</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6.7因工死亡职工供养亲属的劳动能力鉴定申请</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因工死亡职工供养亲属范围规定》（人力资源和社会保障部令第10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38</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6.8非因工伤残或因病丧失劳动能力鉴定申请</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国务院关于颁发〈国务院关于安置老弱病残干部的暂行办法〉和〈国务院关于工人退休、退职的暂行办法〉的通知》（国发〔1978〕104号）《国务院关于工人退休、退职的暂行办法》</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39</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6.9非法用工单位伤残人员的劳动能力鉴定申请</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非法用工单位伤亡人员一次性赔偿办法》（人力资源和社会保障部令第9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40</w:t>
            </w:r>
          </w:p>
        </w:tc>
        <w:tc>
          <w:tcPr>
            <w:tcW w:w="6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6.工伤保险服务</w:t>
            </w: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6.10工伤预防项目申报</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关于印发工伤预防费使用管理暂行办法的通知》（人社部规〔2017〕13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4.《广东省工伤保险条例》</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41</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6.11工伤预防项目费结算申报</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广东省工伤保险条例》</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4.《关于工伤预防项目实施的暂行办法》（粤人社规〔2018〕6号）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42</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6.12工伤复发确认申请</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工伤保险条例》（中华人民共和国国务院令第586号）4《关于印发工伤保险经办规程的通知》（人社部发〔2012〕11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43</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6.13旧伤复发确认申请</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工伤保险条例》（中华人民共和国国务院令第586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91"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44</w:t>
            </w:r>
          </w:p>
        </w:tc>
        <w:tc>
          <w:tcPr>
            <w:tcW w:w="6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6.工伤保险服务</w:t>
            </w: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6.14工伤康复确认申请</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关于印发工伤保险经办规程的通知》（人社部发〔2012〕11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4.《关于印发〈工伤康复服务项目（试行）〉和〈工伤康复服务规范（试行）〉（修订版）的通知》（人社部发〔2013〕30号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5.《广东省工伤保险条例》</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6.《广东省劳动和社会保障厅关于工伤康复管理的暂行办法》（粤劳社〔2006〕138号）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45</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6.15工伤职工停工留薪期确认申请</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工伤保险条例》（中华人民共和国国务院令第586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1"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46</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6.16工伤保险辅助器具配置（更换）确认申请</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工伤保险条例》（中华人民共和国国务院令第586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4.《工伤保险辅助器具配置管理办法》（中华人民共和国人力资源和社会保障部、民政部、卫生和计划生育委员会令第27号）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5.《关于印发工伤保险经办规程的通知》（人社部发〔2012〕11号）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1"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47</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6.17工伤保险辅助器具配置协议机构的确认</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工伤保险条例》（中华人民共和国国务院令第586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4.《工伤保险辅助器具配置管理办法》（中华人民共和国人力资源和社会保障部、民政部、卫生和计划生育委员会令第27号）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5.《关于印发工伤保险经办规程的通知》（人社部发〔2012〕11号）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48</w:t>
            </w:r>
          </w:p>
        </w:tc>
        <w:tc>
          <w:tcPr>
            <w:tcW w:w="6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6.工伤保险服务</w:t>
            </w: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6.18辅助器具配置核付确认与备案</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工伤保险辅助器具配置管理办法》（中华人民共和国人力资源和社会保障部、民政部、卫生和计划生育委员会令第27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4.《关于做好我省工伤保险辅助器具配置工作的通知》（粤人社规〔2017〕1号）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49</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6.19工伤医疗/康复/辅助器具费</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工伤保险条例》（中华人民共和国国务院令第586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4.《广东省工伤保险条例》</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50</w:t>
            </w:r>
          </w:p>
        </w:tc>
        <w:tc>
          <w:tcPr>
            <w:tcW w:w="6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6.工伤保险服务</w:t>
            </w: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6.20市外交通食宿费</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工伤保险条例》（中华人民共和国国务院令第586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4.《广东省工伤保险基金省级统筹实施方案》5.《关于印发工伤保险经办规程的通知》（人社部发〔2012〕11号）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51</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6.21住院伙食补助费</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工伤保险条例》（中华人民共和国国务院令第586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4.《广东省工伤保险基金省级统筹实施方案》5.《关于印发工伤保险经办规程的通知》（人社部发〔2012〕11号）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52</w:t>
            </w:r>
          </w:p>
        </w:tc>
        <w:tc>
          <w:tcPr>
            <w:tcW w:w="6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6.工伤保险服务</w:t>
            </w: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6.22一次性工伤医疗补助金</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工伤保险条例》（中华人民共和国国务院令第586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4.《广东省工伤保险条例》5.《关于印发工伤保险经办规程的通知》（人社部发〔2012〕11号）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53</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6.23伤残待遇核定</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工伤保险条例》（中华人民共和国国务院令第586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4.《广东省工伤保险条例》5.《关于印发工伤保险经办规程的通知》（人社部发〔2012〕11号）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54</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6.24工亡待遇核定</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工伤保险条例》（中华人民共和国国务院令第586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4.《关于印发工伤保险经办规程的通知》（人社部发〔2012〕11号）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55</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6.25工伤职工和供养亲属资格认证</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广东省工伤保险条例》</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56</w:t>
            </w:r>
          </w:p>
        </w:tc>
        <w:tc>
          <w:tcPr>
            <w:tcW w:w="6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7.失业保险服务</w:t>
            </w: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7.1定期失业金待遇</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3.《失业保险条例》（中华人民共和国国务院令第258号）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4.《失业保险金申领发放办法》（中华人民共和国劳动和社会保障部令第8号）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5.《广东省失业保险条例》</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57</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7.2失业期间死亡待遇核定</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3.《失业保险条例》（中华人民共和国国务院令第258号）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4.《失业保险金申领发放办法》（中华人民共和国劳动和社会保障部令第8号）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5.《广东省失业保险条例》</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58</w:t>
            </w:r>
          </w:p>
        </w:tc>
        <w:tc>
          <w:tcPr>
            <w:tcW w:w="6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7.失业保险服务</w:t>
            </w: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7.4代缴基本医疗保险费</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关于领取失业保险金人员参加职工基本医疗保险有关问题的通知》（人社部发〔2011〕77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4.《广东省失业保险条例》</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1"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59</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7.5失业保险关系转入</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失业保险条例》（中华人民共和国国务院令第258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4.《失业保险金申领发放办法》（中华人民共和国劳动和社会保障部令第8号）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5.《人力资源社会保障部办公厅关于印发优化失业保险经办业务流程指南的通知》（劳社厅发〔2006〕24号）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6.《广东省失业保险条例》</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1"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60</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7.6稳岗补贴申领</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国务院关于进一步做好新形势下就业创业工作的意见》（国发〔2015〕23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4.《国务院关于做好当前和今后一段时期就业创业工作的意见》（国发〔2017〕28号）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5.《关于失业保险支持企业稳定岗位有关问题的通知》（人社部发〔2014〕76号）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6.《关于失业保险支持企业稳定岗位的实施意见》（粤人社发〔2015〕54号）。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7.《关于进一步做好失业保险支持企业稳定岗位工作有关问题的通知》（粤人社函〔2015〕1812号）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0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61</w:t>
            </w:r>
          </w:p>
        </w:tc>
        <w:tc>
          <w:tcPr>
            <w:tcW w:w="6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7.失业保险服务</w:t>
            </w: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7.7技能提升补贴申领</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国务院关于做好当前和今后一段时期就业创业工作的意见》（国发〔2017〕28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kern w:val="0"/>
                <w:sz w:val="18"/>
                <w:szCs w:val="18"/>
                <w:highlight w:val="none"/>
                <w:u w:val="none"/>
                <w:lang w:val="en-US" w:eastAsia="zh-CN" w:bidi="ar"/>
              </w:rPr>
            </w:pPr>
            <w:r>
              <w:rPr>
                <w:rFonts w:hint="eastAsia" w:ascii="仿宋_GB2312" w:hAnsi="仿宋_GB2312" w:eastAsia="仿宋_GB2312" w:cs="仿宋_GB2312"/>
                <w:i w:val="0"/>
                <w:color w:val="000000"/>
                <w:kern w:val="0"/>
                <w:sz w:val="18"/>
                <w:szCs w:val="18"/>
                <w:highlight w:val="none"/>
                <w:u w:val="none"/>
                <w:lang w:val="en-US" w:eastAsia="zh-CN" w:bidi="ar"/>
              </w:rPr>
              <w:t>4.《关于失业保险支持参保职工提升职业技能有关问题的通知》（人社部发〔2017〕40号）</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5.《广东省人力资源和社会保障厅广东省财政厅关于失业保险支持参保职工提升职业技能有关问题的通知》（粤人社规〔2017〕13号）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62</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7.8生育一次性加发失业保险金</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广东省失业保险条例》</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63</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7.9稳定就业一次性领取失业金</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广东省失业保险条例》</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64</w:t>
            </w:r>
          </w:p>
        </w:tc>
        <w:tc>
          <w:tcPr>
            <w:tcW w:w="6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7.失业保险服务</w:t>
            </w: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7.10自主创业后一次性待遇</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广东省失业保险条例》</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65</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7.11技能鉴定补贴一次性待遇</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广东省失业保险条例》4.《广东省人力资源社会保障厅广东省财政厅关于印发广东省进一步扩大失业保险基金支出范围试点方案的通知》（粤人社发〔2009〕77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26"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66</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7.12非本省一次性待遇核定</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广东省失业保险条例》4.《广东省人民政府关于一次性失业保险金计发标准的通知》（粤府〔2014〕51号）</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82" w:hRule="atLeast"/>
        </w:trPr>
        <w:tc>
          <w:tcPr>
            <w:tcW w:w="562" w:type="dxa"/>
            <w:tcBorders>
              <w:top w:val="single" w:color="000000" w:sz="4" w:space="0"/>
              <w:left w:val="single" w:color="000000" w:sz="4" w:space="0"/>
              <w:bottom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67</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7.13失业待遇停发</w:t>
            </w:r>
          </w:p>
        </w:tc>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964" w:type="dxa"/>
            <w:tcBorders>
              <w:top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1.事项名称2.事项简述3.办理材料4.办理方式5.办理时限6.结果送达7.收费依据及标准8.办事时间9.办理机构及地点10.咨询查询途径11.监督投诉渠道</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1.《中华人民共和国政府信息公开条例》（中华人民共和国国务院令711号）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3.《广东省失业保险条例》</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公开事项信息形成或变更之日起20个工作日内公开</w:t>
            </w:r>
          </w:p>
        </w:tc>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人力资源社会保障部门</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■政府网站□政府公报</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□两微一端□发布会/听证会</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□广播电视□纸质媒体</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□公开查阅点■政务服务中心</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□便民服务站□入户/现场</w:t>
            </w:r>
          </w:p>
          <w:p>
            <w:pPr>
              <w:keepNext w:val="0"/>
              <w:keepLines w:val="0"/>
              <w:widowControl/>
              <w:suppressLineNumbers w:val="0"/>
              <w:snapToGrid w:val="0"/>
              <w:spacing w:line="240" w:lineRule="exact"/>
              <w:jc w:val="left"/>
              <w:textAlignment w:val="center"/>
              <w:rPr>
                <w:rStyle w:val="5"/>
                <w:rFonts w:hint="eastAsia" w:ascii="仿宋_GB2312" w:hAnsi="仿宋_GB2312" w:eastAsia="仿宋_GB2312" w:cs="仿宋_GB2312"/>
                <w:sz w:val="18"/>
                <w:szCs w:val="18"/>
                <w:highlight w:val="none"/>
                <w:lang w:val="en-US" w:eastAsia="zh-CN" w:bidi="ar"/>
              </w:rPr>
            </w:pPr>
            <w:r>
              <w:rPr>
                <w:rStyle w:val="5"/>
                <w:rFonts w:hint="eastAsia" w:ascii="仿宋_GB2312" w:hAnsi="仿宋_GB2312" w:eastAsia="仿宋_GB2312" w:cs="仿宋_GB2312"/>
                <w:sz w:val="18"/>
                <w:szCs w:val="18"/>
                <w:highlight w:val="none"/>
                <w:lang w:val="en-US" w:eastAsia="zh-CN" w:bidi="ar"/>
              </w:rPr>
              <w:t>□社区/企事业单位/村公示栏（电子屏）</w:t>
            </w:r>
          </w:p>
          <w:p>
            <w:pPr>
              <w:keepNext w:val="0"/>
              <w:keepLines w:val="0"/>
              <w:widowControl/>
              <w:suppressLineNumbers w:val="0"/>
              <w:snapToGrid w:val="0"/>
              <w:spacing w:line="240" w:lineRule="exact"/>
              <w:jc w:val="left"/>
              <w:textAlignment w:val="center"/>
              <w:rPr>
                <w:rFonts w:hint="eastAsia" w:ascii="仿宋_GB2312" w:hAnsi="仿宋_GB2312" w:eastAsia="仿宋_GB2312" w:cs="仿宋_GB2312"/>
                <w:i w:val="0"/>
                <w:color w:val="000000"/>
                <w:sz w:val="18"/>
                <w:szCs w:val="18"/>
                <w:highlight w:val="none"/>
                <w:u w:val="none"/>
              </w:rPr>
            </w:pPr>
            <w:r>
              <w:rPr>
                <w:rStyle w:val="5"/>
                <w:rFonts w:hint="eastAsia" w:ascii="仿宋_GB2312" w:hAnsi="仿宋_GB2312" w:eastAsia="仿宋_GB2312" w:cs="仿宋_GB2312"/>
                <w:sz w:val="18"/>
                <w:szCs w:val="18"/>
                <w:highlight w:val="none"/>
                <w:lang w:val="en-US" w:eastAsia="zh-CN" w:bidi="ar"/>
              </w:rPr>
              <w:t>□精准推送■其他</w:t>
            </w:r>
            <w:r>
              <w:rPr>
                <w:rStyle w:val="6"/>
                <w:rFonts w:hint="eastAsia" w:ascii="仿宋_GB2312" w:hAnsi="仿宋_GB2312" w:eastAsia="仿宋_GB2312" w:cs="仿宋_GB2312"/>
                <w:sz w:val="18"/>
                <w:szCs w:val="18"/>
                <w:highlight w:val="none"/>
                <w:lang w:val="en-US" w:eastAsia="zh-CN" w:bidi="ar"/>
              </w:rPr>
              <w:t>基层公共服务平台</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i w:val="0"/>
                <w:color w:val="000000"/>
                <w:sz w:val="18"/>
                <w:szCs w:val="18"/>
                <w:highlight w:val="none"/>
                <w:u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w:t>
            </w:r>
          </w:p>
        </w:tc>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line="240" w:lineRule="exact"/>
              <w:jc w:val="center"/>
              <w:textAlignment w:val="center"/>
              <w:rPr>
                <w:rFonts w:hint="eastAsia" w:ascii="仿宋_GB2312" w:hAnsi="仿宋_GB2312" w:eastAsia="仿宋_GB2312" w:cs="仿宋_GB2312"/>
                <w:i w:val="0"/>
                <w:color w:val="000000"/>
                <w:kern w:val="0"/>
                <w:sz w:val="18"/>
                <w:szCs w:val="18"/>
                <w:highlight w:val="none"/>
                <w:u w:val="none"/>
                <w:lang w:val="en-US" w:eastAsia="zh-CN" w:bidi="ar"/>
              </w:rPr>
            </w:pPr>
          </w:p>
        </w:tc>
      </w:tr>
    </w:tbl>
    <w:p>
      <w:pPr>
        <w:jc w:val="both"/>
        <w:rPr>
          <w:rFonts w:hint="eastAsia" w:ascii="微软简标宋" w:hAnsi="微软简标宋" w:eastAsia="微软简标宋" w:cs="微软简标宋"/>
          <w:b w:val="0"/>
          <w:bCs/>
          <w:sz w:val="10"/>
          <w:szCs w:val="10"/>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标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yNDVjODc0ZGM5YTA0ZTI5N2MyNzA0ODBhNDY2YTEifQ=="/>
  </w:docVars>
  <w:rsids>
    <w:rsidRoot w:val="244C4EFE"/>
    <w:rsid w:val="093F6791"/>
    <w:rsid w:val="11B16B22"/>
    <w:rsid w:val="144667DE"/>
    <w:rsid w:val="19D10679"/>
    <w:rsid w:val="1D0F3A66"/>
    <w:rsid w:val="24471179"/>
    <w:rsid w:val="244C4EFE"/>
    <w:rsid w:val="29985BC9"/>
    <w:rsid w:val="2C4E2A4B"/>
    <w:rsid w:val="2F423534"/>
    <w:rsid w:val="2F685E1F"/>
    <w:rsid w:val="31B9528D"/>
    <w:rsid w:val="35F72E44"/>
    <w:rsid w:val="388118B0"/>
    <w:rsid w:val="3A3556CD"/>
    <w:rsid w:val="456361C2"/>
    <w:rsid w:val="4BC51376"/>
    <w:rsid w:val="4EA06AA1"/>
    <w:rsid w:val="54B90FF1"/>
    <w:rsid w:val="55213B8B"/>
    <w:rsid w:val="56872AD6"/>
    <w:rsid w:val="66DA27F6"/>
    <w:rsid w:val="6BE411CC"/>
    <w:rsid w:val="700221BC"/>
    <w:rsid w:val="78905566"/>
    <w:rsid w:val="78CE4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style>
  <w:style w:type="character" w:customStyle="1" w:styleId="5">
    <w:name w:val="font71"/>
    <w:basedOn w:val="4"/>
    <w:qFormat/>
    <w:uiPriority w:val="0"/>
    <w:rPr>
      <w:rFonts w:hint="eastAsia" w:ascii="宋体" w:hAnsi="宋体" w:eastAsia="宋体" w:cs="宋体"/>
      <w:color w:val="000000"/>
      <w:sz w:val="24"/>
      <w:szCs w:val="24"/>
      <w:u w:val="none"/>
    </w:rPr>
  </w:style>
  <w:style w:type="character" w:customStyle="1" w:styleId="6">
    <w:name w:val="font01"/>
    <w:basedOn w:val="4"/>
    <w:qFormat/>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三角镇政府</Company>
  <Pages>57</Pages>
  <Words>30155</Words>
  <Characters>33061</Characters>
  <Lines>0</Lines>
  <Paragraphs>0</Paragraphs>
  <TotalTime>62</TotalTime>
  <ScaleCrop>false</ScaleCrop>
  <LinksUpToDate>false</LinksUpToDate>
  <CharactersWithSpaces>51990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2020-12-18T06:14:00Z</dcterms:created>
  <dc:creator>梁慧珠</dc:creator>
  <cp:lastModifiedBy>陈深华</cp:lastModifiedBy>
  <dcterms:modified xsi:type="dcterms:W3CDTF">2023-10-19T12:46:39Z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E1C39772412D4842B8B88CC51FA58E04</vt:lpwstr>
  </property>
</Properties>
</file>