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spacing w:val="0"/>
          <w:sz w:val="44"/>
          <w:szCs w:val="44"/>
          <w:lang w:val="en-US" w:eastAsia="zh-CN"/>
        </w:rPr>
        <w:t>挂牌督办重大火灾隐患单位基本情况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场所名称：</w:t>
      </w:r>
      <w:r>
        <w:rPr>
          <w:rFonts w:hint="default"/>
          <w:spacing w:val="0"/>
          <w:sz w:val="32"/>
          <w:lang w:val="en-US" w:eastAsia="zh-CN"/>
        </w:rPr>
        <w:t>鸿泰工业大厦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lang w:val="en-US" w:eastAsia="zh-CN"/>
        </w:rPr>
        <w:t>场所地址：</w:t>
      </w:r>
      <w:r>
        <w:rPr>
          <w:rFonts w:hint="default"/>
          <w:spacing w:val="0"/>
          <w:sz w:val="32"/>
          <w:lang w:val="en-US" w:eastAsia="zh-CN"/>
        </w:rPr>
        <w:t>中山市板芙镇湖洲村沙沟工业区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lang w:val="en-US" w:eastAsia="zh-CN"/>
        </w:rPr>
        <w:t>负责人：</w:t>
      </w:r>
      <w:r>
        <w:rPr>
          <w:rFonts w:hint="default"/>
          <w:spacing w:val="0"/>
          <w:sz w:val="32"/>
          <w:lang w:val="en-US" w:eastAsia="zh-CN"/>
        </w:rPr>
        <w:t>吴新良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lang w:val="en-US" w:eastAsia="zh-CN"/>
        </w:rPr>
        <w:t>类型：</w:t>
      </w:r>
      <w:r>
        <w:rPr>
          <w:rFonts w:hint="default"/>
          <w:spacing w:val="0"/>
          <w:sz w:val="32"/>
          <w:lang w:val="en-US" w:eastAsia="zh-CN"/>
        </w:rPr>
        <w:t>厂房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lang w:val="en-US" w:eastAsia="zh-CN"/>
        </w:rPr>
        <w:t>场所基本情况：</w:t>
      </w:r>
      <w:r>
        <w:rPr>
          <w:rFonts w:hint="default"/>
          <w:spacing w:val="0"/>
          <w:sz w:val="32"/>
          <w:lang w:val="en-US" w:eastAsia="zh-CN"/>
        </w:rPr>
        <w:t>该建筑为钢筋混凝土结构，建筑层数为地上6层，占地面积为1275平方米，建筑面积为7800平方米；一层为包装、五金制品、餐台布洗涤的生产车间，二层为制帽和精品展示柜的生产车间，三层为化妆品用具和塑料制品的生产车间，四层空置，五层为制帽和电子科技的生产车间，六层为玩具飞机模型和吸塑包装的生产车间；内有员工约150人，为人员密集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lang w:val="en-US" w:eastAsia="zh-CN"/>
        </w:rPr>
        <w:t>重大火灾隐患情况：</w:t>
      </w:r>
      <w:r>
        <w:rPr>
          <w:rFonts w:hint="default"/>
          <w:spacing w:val="0"/>
          <w:sz w:val="32"/>
          <w:lang w:val="en-US" w:eastAsia="zh-CN"/>
        </w:rPr>
        <w:t>1</w:t>
      </w:r>
      <w:r>
        <w:rPr>
          <w:rFonts w:hint="eastAsia"/>
          <w:spacing w:val="0"/>
          <w:sz w:val="32"/>
          <w:lang w:val="en-US" w:eastAsia="zh-CN"/>
        </w:rPr>
        <w:t>.</w:t>
      </w:r>
      <w:r>
        <w:rPr>
          <w:rFonts w:hint="default"/>
          <w:spacing w:val="0"/>
          <w:sz w:val="32"/>
          <w:lang w:val="en-US" w:eastAsia="zh-CN"/>
        </w:rPr>
        <w:t>人员密集场所内疏散楼梯间未设置封闭楼梯间，不符合《建筑防火通用规范》GB55037-2022第7.2.2 条的规定，符合《重大火灾隐患判定方法》（GB35181-- 2017）第7.3.2条判定要素；2</w:t>
      </w:r>
      <w:r>
        <w:rPr>
          <w:rFonts w:hint="eastAsia"/>
          <w:spacing w:val="0"/>
          <w:sz w:val="32"/>
          <w:lang w:val="en-US" w:eastAsia="zh-CN"/>
        </w:rPr>
        <w:t>.</w:t>
      </w:r>
      <w:r>
        <w:rPr>
          <w:rFonts w:hint="default"/>
          <w:spacing w:val="0"/>
          <w:sz w:val="32"/>
          <w:lang w:val="en-US" w:eastAsia="zh-CN"/>
        </w:rPr>
        <w:t>未设置疏散指示标志、应急照明，不符合《建筑防火通用规范》GB55037-2022 第7.1.5条的规定，符合《重大火灾隐患判定方法》（GB35181-- 2017）第7.3.6条判定要素；3</w:t>
      </w:r>
      <w:r>
        <w:rPr>
          <w:rFonts w:hint="eastAsia"/>
          <w:spacing w:val="0"/>
          <w:sz w:val="32"/>
          <w:lang w:val="en-US" w:eastAsia="zh-CN"/>
        </w:rPr>
        <w:t>.</w:t>
      </w:r>
      <w:r>
        <w:rPr>
          <w:rFonts w:hint="default"/>
          <w:spacing w:val="0"/>
          <w:sz w:val="32"/>
          <w:lang w:val="en-US" w:eastAsia="zh-CN"/>
        </w:rPr>
        <w:t>人员密集场所疏散门和安全出口设置不符合消防技术标准要求（设置了栅栏、卷闸门），不符合《建筑防火通用规范》GB55037-2022第7.1.6条的规定，符合《重大火灾隐患判定方法》（GB35181-- 2017）第7.3.9条判定要素。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spacing w:val="0"/>
          <w:sz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lang w:val="en-US" w:eastAsia="zh-CN"/>
        </w:rPr>
        <w:t>整改责任人姓名及联系方式：</w:t>
      </w:r>
      <w:r>
        <w:rPr>
          <w:rFonts w:hint="default"/>
          <w:spacing w:val="0"/>
          <w:sz w:val="32"/>
          <w:lang w:val="en-US" w:eastAsia="zh-CN"/>
        </w:rPr>
        <w:t>整改责任人：吴新良，联系方式：15989655359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2023-12-25T09:49:08Z</dcterms:created>
  <dc:creator>Administrator</dc:creator>
  <cp:lastModifiedBy>郑伟权</cp:lastModifiedBy>
  <dcterms:modified xsi:type="dcterms:W3CDTF">2023-12-25T09:49:30Z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2210265B366944E5A6729FB4500B2A41</vt:lpwstr>
  </property>
</Properties>
</file>