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/>
          <w:bCs w:val="0"/>
          <w:sz w:val="28"/>
          <w:szCs w:val="21"/>
          <w:lang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28"/>
          <w:szCs w:val="21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/>
          <w:bCs w:val="0"/>
          <w:sz w:val="28"/>
          <w:szCs w:val="21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eastAsia="zh-CN"/>
        </w:rPr>
        <w:t>集体资产管理有限公司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/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B78FC"/>
    <w:rsid w:val="1D5B78FC"/>
    <w:rsid w:val="43C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2023-10-26T02:20:00Z</dcterms:created>
  <dc:creator>何绮淇</dc:creator>
  <cp:lastModifiedBy>周冰霞</cp:lastModifiedBy>
  <dcterms:modified xsi:type="dcterms:W3CDTF">2023-11-23T06:42:35Z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A9F0BBAD53764ED38F60BD1E07B122FC</vt:lpwstr>
  </property>
</Properties>
</file>