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南头镇</w:t>
      </w:r>
      <w:r>
        <w:rPr>
          <w:rFonts w:ascii="方正小标宋简体" w:hAnsi="方正小标宋简体" w:eastAsia="方正小标宋简体" w:cs="方正小标宋简体"/>
          <w:spacing w:val="-6"/>
          <w:sz w:val="44"/>
          <w:szCs w:val="44"/>
        </w:rPr>
        <w:t>TCL空调器（中山）有限公司</w:t>
      </w:r>
      <w:r>
        <w:rPr>
          <w:rFonts w:hint="eastAsia" w:ascii="方正小标宋简体" w:hAnsi="方正小标宋简体" w:eastAsia="方正小标宋简体" w:cs="方正小标宋简体"/>
          <w:spacing w:val="-6"/>
          <w:sz w:val="44"/>
          <w:szCs w:val="44"/>
        </w:rPr>
        <w:t>“工改工”宗地项目“三旧”改造方案</w:t>
      </w:r>
    </w:p>
    <w:p>
      <w:pPr>
        <w:spacing w:line="574" w:lineRule="exact"/>
        <w:ind w:firstLine="924" w:firstLineChars="300"/>
        <w:rPr>
          <w:rFonts w:ascii="Times New Roman" w:hAnsi="Times New Roman" w:eastAsia="仿宋_GB2312"/>
          <w:spacing w:val="-6"/>
          <w:kern w:val="0"/>
          <w:sz w:val="32"/>
          <w:szCs w:val="32"/>
        </w:rPr>
      </w:pP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sz w:val="32"/>
        </w:rPr>
        <w:t>根据中山市城市更新（“三旧”改造）专项规划和现行控制性详细规划</w:t>
      </w:r>
      <w:r>
        <w:rPr>
          <w:rFonts w:ascii="Times New Roman" w:hAnsi="Times New Roman" w:eastAsia="仿宋_GB2312"/>
          <w:spacing w:val="-6"/>
          <w:kern w:val="0"/>
          <w:sz w:val="32"/>
          <w:szCs w:val="32"/>
        </w:rPr>
        <w:t>，南头镇人民政府拟对位于中山市南头镇</w:t>
      </w:r>
      <w:r>
        <w:rPr>
          <w:rFonts w:hint="eastAsia" w:ascii="Times New Roman" w:hAnsi="Times New Roman" w:eastAsia="仿宋_GB2312"/>
          <w:spacing w:val="-6"/>
          <w:kern w:val="0"/>
          <w:sz w:val="32"/>
          <w:szCs w:val="32"/>
        </w:rPr>
        <w:t>南城村</w:t>
      </w:r>
      <w:r>
        <w:rPr>
          <w:rFonts w:ascii="Times New Roman" w:hAnsi="Times New Roman" w:eastAsia="仿宋_GB2312"/>
          <w:spacing w:val="-6"/>
          <w:kern w:val="0"/>
          <w:sz w:val="32"/>
          <w:szCs w:val="32"/>
        </w:rPr>
        <w:t>的工业用地进行改造，由TCL空调器（中山）有限公司自主改造，采取</w:t>
      </w:r>
      <w:r>
        <w:rPr>
          <w:rFonts w:hint="eastAsia" w:ascii="Times New Roman" w:hAnsi="Times New Roman" w:eastAsia="仿宋_GB2312"/>
          <w:spacing w:val="-6"/>
          <w:kern w:val="0"/>
          <w:sz w:val="32"/>
          <w:szCs w:val="32"/>
        </w:rPr>
        <w:t>全面改造</w:t>
      </w:r>
      <w:r>
        <w:rPr>
          <w:rFonts w:ascii="Times New Roman" w:hAnsi="Times New Roman" w:eastAsia="仿宋_GB2312"/>
          <w:spacing w:val="-6"/>
          <w:kern w:val="0"/>
          <w:sz w:val="32"/>
          <w:szCs w:val="32"/>
        </w:rPr>
        <w:t>的改造方式。改造方案如下：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（一）总体情况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sz w:val="32"/>
          <w:szCs w:val="32"/>
        </w:rPr>
        <w:t>改造地块</w:t>
      </w:r>
      <w:r>
        <w:rPr>
          <w:rFonts w:ascii="Times New Roman" w:hAnsi="Times New Roman" w:eastAsia="仿宋_GB2312"/>
          <w:spacing w:val="-6"/>
          <w:kern w:val="0"/>
          <w:sz w:val="32"/>
          <w:szCs w:val="32"/>
        </w:rPr>
        <w:t>位于南头镇</w:t>
      </w:r>
      <w:r>
        <w:rPr>
          <w:rFonts w:hint="eastAsia" w:ascii="Times New Roman" w:hAnsi="Times New Roman" w:eastAsia="仿宋_GB2312"/>
          <w:spacing w:val="-6"/>
          <w:kern w:val="0"/>
          <w:sz w:val="32"/>
          <w:szCs w:val="32"/>
        </w:rPr>
        <w:t>南城村</w:t>
      </w:r>
      <w:r>
        <w:rPr>
          <w:rFonts w:ascii="Times New Roman" w:hAnsi="Times New Roman" w:eastAsia="仿宋_GB2312"/>
          <w:spacing w:val="-6"/>
          <w:kern w:val="0"/>
          <w:sz w:val="32"/>
          <w:szCs w:val="32"/>
        </w:rPr>
        <w:t>，北至</w:t>
      </w:r>
      <w:r>
        <w:rPr>
          <w:rFonts w:hint="eastAsia" w:ascii="Times New Roman" w:hAnsi="Times New Roman" w:eastAsia="仿宋_GB2312"/>
          <w:spacing w:val="-6"/>
          <w:kern w:val="0"/>
          <w:sz w:val="32"/>
          <w:szCs w:val="32"/>
        </w:rPr>
        <w:t>厂房</w:t>
      </w:r>
      <w:r>
        <w:rPr>
          <w:rFonts w:ascii="Times New Roman" w:hAnsi="Times New Roman" w:eastAsia="仿宋_GB2312"/>
          <w:spacing w:val="-6"/>
          <w:kern w:val="0"/>
          <w:sz w:val="32"/>
          <w:szCs w:val="32"/>
        </w:rPr>
        <w:t>，西至</w:t>
      </w:r>
      <w:r>
        <w:rPr>
          <w:rFonts w:hint="eastAsia" w:ascii="Times New Roman" w:hAnsi="Times New Roman" w:eastAsia="仿宋_GB2312"/>
          <w:spacing w:val="-6"/>
          <w:kern w:val="0"/>
          <w:sz w:val="32"/>
          <w:szCs w:val="32"/>
        </w:rPr>
        <w:t>道路</w:t>
      </w:r>
      <w:r>
        <w:rPr>
          <w:rFonts w:ascii="Times New Roman" w:hAnsi="Times New Roman" w:eastAsia="仿宋_GB2312"/>
          <w:spacing w:val="-6"/>
          <w:kern w:val="0"/>
          <w:sz w:val="32"/>
          <w:szCs w:val="32"/>
        </w:rPr>
        <w:t>，东至</w:t>
      </w:r>
      <w:r>
        <w:rPr>
          <w:rFonts w:hint="eastAsia" w:ascii="Times New Roman" w:hAnsi="Times New Roman" w:eastAsia="仿宋_GB2312"/>
          <w:spacing w:val="-6"/>
          <w:kern w:val="0"/>
          <w:sz w:val="32"/>
          <w:szCs w:val="32"/>
        </w:rPr>
        <w:t>厂房</w:t>
      </w:r>
      <w:r>
        <w:rPr>
          <w:rFonts w:ascii="Times New Roman" w:hAnsi="Times New Roman" w:eastAsia="仿宋_GB2312"/>
          <w:spacing w:val="-6"/>
          <w:kern w:val="0"/>
          <w:sz w:val="32"/>
          <w:szCs w:val="32"/>
        </w:rPr>
        <w:t>，南至</w:t>
      </w:r>
      <w:r>
        <w:rPr>
          <w:rFonts w:hint="eastAsia" w:ascii="Times New Roman" w:hAnsi="Times New Roman" w:eastAsia="仿宋_GB2312"/>
          <w:spacing w:val="-6"/>
          <w:kern w:val="0"/>
          <w:sz w:val="32"/>
          <w:szCs w:val="32"/>
        </w:rPr>
        <w:t>道路</w:t>
      </w:r>
      <w:r>
        <w:rPr>
          <w:rFonts w:ascii="Times New Roman" w:hAnsi="Times New Roman" w:eastAsia="仿宋_GB2312"/>
          <w:spacing w:val="-6"/>
          <w:kern w:val="0"/>
          <w:sz w:val="32"/>
          <w:szCs w:val="32"/>
        </w:rPr>
        <w:t>，用地面积</w:t>
      </w:r>
      <w:r>
        <w:rPr>
          <w:rFonts w:hint="eastAsia" w:ascii="Times New Roman" w:hAnsi="Times New Roman" w:eastAsia="仿宋_GB2312"/>
          <w:spacing w:val="-6"/>
          <w:kern w:val="0"/>
          <w:sz w:val="32"/>
          <w:szCs w:val="32"/>
        </w:rPr>
        <w:t>2.8661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28660.6</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42.99</w:t>
      </w:r>
      <w:r>
        <w:rPr>
          <w:rFonts w:ascii="Times New Roman" w:hAnsi="Times New Roman" w:eastAsia="仿宋_GB2312"/>
          <w:spacing w:val="-6"/>
          <w:kern w:val="0"/>
          <w:sz w:val="32"/>
          <w:szCs w:val="32"/>
        </w:rPr>
        <w:t>亩）。</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（二）标图入库情况</w:t>
      </w:r>
    </w:p>
    <w:p>
      <w:pPr>
        <w:spacing w:line="574" w:lineRule="exact"/>
        <w:ind w:firstLine="616" w:firstLineChars="200"/>
        <w:rPr>
          <w:rFonts w:ascii="Times New Roman" w:hAnsi="Times New Roman" w:eastAsia="仿宋_GB2312"/>
          <w:spacing w:val="-6"/>
          <w:sz w:val="32"/>
          <w:szCs w:val="32"/>
        </w:rPr>
      </w:pPr>
      <w:r>
        <w:rPr>
          <w:rFonts w:hint="eastAsia" w:ascii="Times New Roman" w:hAnsi="Times New Roman" w:eastAsia="仿宋_GB2312"/>
          <w:spacing w:val="-6"/>
          <w:sz w:val="32"/>
          <w:szCs w:val="32"/>
        </w:rPr>
        <w:t>根据《中山市旧厂房改造升级实施细则（修订）》（中府〔2023〕58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该用地可以按规定办理标图入库......”规定，改造地块拟于改造方案经南头镇政府党政领导班子集体审议通过后按程序依次办理闲置放行手续、标图入库。</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（三）权属情况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改造地块属国有建设用地，土地用途为工业，</w:t>
      </w:r>
      <w:r>
        <w:rPr>
          <w:rFonts w:ascii="Times New Roman" w:hAnsi="Times New Roman" w:eastAsia="仿宋_GB2312"/>
          <w:kern w:val="0"/>
          <w:sz w:val="32"/>
          <w:szCs w:val="32"/>
        </w:rPr>
        <w:t>改造涉及的土地</w:t>
      </w:r>
      <w:r>
        <w:rPr>
          <w:rFonts w:ascii="Times New Roman" w:hAnsi="Times New Roman" w:eastAsia="仿宋_GB2312"/>
          <w:spacing w:val="-6"/>
          <w:kern w:val="0"/>
          <w:sz w:val="32"/>
          <w:szCs w:val="32"/>
        </w:rPr>
        <w:t>已经确权、登记，</w:t>
      </w:r>
      <w:r>
        <w:rPr>
          <w:rFonts w:hint="eastAsia" w:ascii="Times New Roman" w:hAnsi="Times New Roman" w:eastAsia="仿宋_GB2312"/>
          <w:spacing w:val="-6"/>
          <w:kern w:val="0"/>
          <w:sz w:val="32"/>
          <w:szCs w:val="32"/>
        </w:rPr>
        <w:t>土地证号为中府国用( 2001)字第020653号，</w:t>
      </w:r>
      <w:r>
        <w:rPr>
          <w:rFonts w:ascii="Times New Roman" w:hAnsi="Times New Roman" w:eastAsia="仿宋_GB2312"/>
          <w:spacing w:val="-6"/>
          <w:kern w:val="0"/>
          <w:sz w:val="32"/>
          <w:szCs w:val="32"/>
        </w:rPr>
        <w:t>为土地权利人TCL空调器（中山）有限公司</w:t>
      </w:r>
      <w:r>
        <w:rPr>
          <w:rFonts w:hint="eastAsia" w:ascii="仿宋_GB2312" w:hAnsi="仿宋_GB2312" w:eastAsia="仿宋_GB2312" w:cs="仿宋_GB2312"/>
          <w:spacing w:val="-6"/>
          <w:kern w:val="0"/>
          <w:sz w:val="32"/>
          <w:szCs w:val="32"/>
        </w:rPr>
        <w:t>自2001年开始使用。</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（四）土地现状情况</w:t>
      </w:r>
    </w:p>
    <w:p>
      <w:pPr>
        <w:spacing w:line="574" w:lineRule="exact"/>
        <w:ind w:firstLine="616" w:firstLineChars="200"/>
        <w:rPr>
          <w:rFonts w:hint="default" w:ascii="Times New Roman" w:hAnsi="Times New Roman" w:eastAsia="仿宋_GB2312" w:cs="Times New Roman"/>
          <w:color w:val="000000" w:themeColor="text1"/>
          <w:spacing w:val="-6"/>
          <w:kern w:val="0"/>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pacing w:val="-6"/>
          <w:kern w:val="0"/>
          <w:sz w:val="32"/>
          <w:szCs w:val="32"/>
          <w:highlight w:val="none"/>
          <w:lang w:val="en-US" w:eastAsia="zh-CN"/>
          <w14:textFill>
            <w14:solidFill>
              <w14:schemeClr w14:val="tx1"/>
            </w14:solidFill>
          </w14:textFill>
        </w:rPr>
        <w:t>TCL空调器（中山）有限公司工业园区共占地188.9091亩（6宗地），本次改造涉及其中一宗用地，面积42.99亩。</w:t>
      </w:r>
      <w:r>
        <w:rPr>
          <w:rFonts w:ascii="Times New Roman" w:hAnsi="Times New Roman" w:eastAsia="仿宋_GB2312"/>
          <w:color w:val="000000" w:themeColor="text1"/>
          <w:spacing w:val="-6"/>
          <w:kern w:val="0"/>
          <w:sz w:val="32"/>
          <w:szCs w:val="32"/>
          <w:highlight w:val="none"/>
          <w14:textFill>
            <w14:solidFill>
              <w14:schemeClr w14:val="tx1"/>
            </w14:solidFill>
          </w14:textFill>
        </w:rPr>
        <w:t>改造范围内现有</w:t>
      </w:r>
      <w:r>
        <w:rPr>
          <w:rFonts w:hint="default" w:ascii="Times New Roman" w:hAnsi="Times New Roman" w:eastAsia="仿宋_GB2312"/>
          <w:color w:val="000000" w:themeColor="text1"/>
          <w:spacing w:val="-6"/>
          <w:kern w:val="0"/>
          <w:sz w:val="32"/>
          <w:szCs w:val="32"/>
          <w:highlight w:val="none"/>
          <w:lang w:val="en-US" w:eastAsia="zh-CN"/>
          <w14:textFill>
            <w14:solidFill>
              <w14:schemeClr w14:val="tx1"/>
            </w14:solidFill>
          </w14:textFill>
        </w:rPr>
        <w:t>4</w:t>
      </w:r>
      <w:r>
        <w:rPr>
          <w:rFonts w:ascii="Times New Roman" w:hAnsi="Times New Roman" w:eastAsia="仿宋_GB2312"/>
          <w:color w:val="000000" w:themeColor="text1"/>
          <w:spacing w:val="-6"/>
          <w:kern w:val="0"/>
          <w:sz w:val="32"/>
          <w:szCs w:val="32"/>
          <w:highlight w:val="none"/>
          <w14:textFill>
            <w14:solidFill>
              <w14:schemeClr w14:val="tx1"/>
            </w14:solidFill>
          </w14:textFill>
        </w:rPr>
        <w:t>栋建筑物，自</w:t>
      </w:r>
      <w:r>
        <w:rPr>
          <w:rFonts w:hint="eastAsia" w:ascii="Times New Roman" w:hAnsi="Times New Roman" w:eastAsia="仿宋_GB2312"/>
          <w:color w:val="000000" w:themeColor="text1"/>
          <w:spacing w:val="-6"/>
          <w:kern w:val="0"/>
          <w:sz w:val="32"/>
          <w:szCs w:val="32"/>
          <w:highlight w:val="none"/>
          <w14:textFill>
            <w14:solidFill>
              <w14:schemeClr w14:val="tx1"/>
            </w14:solidFill>
          </w14:textFill>
        </w:rPr>
        <w:t>2009</w:t>
      </w:r>
      <w:r>
        <w:rPr>
          <w:rFonts w:ascii="Times New Roman" w:hAnsi="Times New Roman" w:eastAsia="仿宋_GB2312"/>
          <w:color w:val="000000" w:themeColor="text1"/>
          <w:spacing w:val="-6"/>
          <w:kern w:val="0"/>
          <w:sz w:val="32"/>
          <w:szCs w:val="32"/>
          <w:highlight w:val="none"/>
          <w14:textFill>
            <w14:solidFill>
              <w14:schemeClr w14:val="tx1"/>
            </w14:solidFill>
          </w14:textFill>
        </w:rPr>
        <w:t>年开始使用，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现有建筑面积</w:t>
      </w:r>
      <w:r>
        <w:rPr>
          <w:rFonts w:hint="eastAsia" w:ascii="Times New Roman" w:hAnsi="Times New Roman" w:eastAsia="仿宋_GB2312"/>
          <w:color w:val="000000" w:themeColor="text1"/>
          <w:spacing w:val="-6"/>
          <w:kern w:val="0"/>
          <w:sz w:val="32"/>
          <w:szCs w:val="32"/>
          <w:highlight w:val="none"/>
          <w14:textFill>
            <w14:solidFill>
              <w14:schemeClr w14:val="tx1"/>
            </w14:solidFill>
          </w14:textFill>
        </w:rPr>
        <w:t>16625.41</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平方米，未办理规划报建手续</w:t>
      </w:r>
      <w:r>
        <w:rPr>
          <w:rFonts w:ascii="Times New Roman" w:hAnsi="Times New Roman" w:eastAsia="仿宋_GB2312"/>
          <w:color w:val="000000" w:themeColor="text1"/>
          <w:spacing w:val="-6"/>
          <w:kern w:val="0"/>
          <w:sz w:val="32"/>
          <w:szCs w:val="32"/>
          <w:highlight w:val="none"/>
          <w14:textFill>
            <w14:solidFill>
              <w14:schemeClr w14:val="tx1"/>
            </w14:solidFill>
          </w14:textFill>
        </w:rPr>
        <w:t>，容积率</w:t>
      </w:r>
      <w:r>
        <w:rPr>
          <w:rFonts w:hint="eastAsia" w:ascii="Times New Roman" w:hAnsi="Times New Roman" w:eastAsia="仿宋_GB2312"/>
          <w:color w:val="000000" w:themeColor="text1"/>
          <w:spacing w:val="-6"/>
          <w:kern w:val="0"/>
          <w:sz w:val="32"/>
          <w:szCs w:val="32"/>
          <w:highlight w:val="none"/>
          <w14:textFill>
            <w14:solidFill>
              <w14:schemeClr w14:val="tx1"/>
            </w14:solidFill>
          </w14:textFill>
        </w:rPr>
        <w:t>0.58</w:t>
      </w:r>
      <w:r>
        <w:rPr>
          <w:rFonts w:ascii="Times New Roman" w:hAnsi="Times New Roman" w:eastAsia="仿宋_GB2312"/>
          <w:color w:val="000000" w:themeColor="text1"/>
          <w:spacing w:val="-6"/>
          <w:kern w:val="0"/>
          <w:sz w:val="32"/>
          <w:szCs w:val="32"/>
          <w:highlight w:val="none"/>
          <w14:textFill>
            <w14:solidFill>
              <w14:schemeClr w14:val="tx1"/>
            </w14:solidFill>
          </w14:textFill>
        </w:rPr>
        <w:t>，</w:t>
      </w:r>
      <w:r>
        <w:rPr>
          <w:rFonts w:hint="eastAsia" w:ascii="Times New Roman" w:hAnsi="Times New Roman" w:eastAsia="仿宋_GB2312"/>
          <w:color w:val="000000" w:themeColor="text1"/>
          <w:spacing w:val="-6"/>
          <w:kern w:val="0"/>
          <w:sz w:val="32"/>
          <w:szCs w:val="32"/>
          <w:highlight w:val="none"/>
          <w:lang w:val="en-US" w:eastAsia="zh-CN"/>
          <w14:textFill>
            <w14:solidFill>
              <w14:schemeClr w14:val="tx1"/>
            </w14:solidFill>
          </w14:textFill>
        </w:rPr>
        <w:t>目前做</w:t>
      </w:r>
      <w:r>
        <w:rPr>
          <w:rFonts w:ascii="Times New Roman" w:hAnsi="Times New Roman" w:eastAsia="仿宋_GB2312"/>
          <w:color w:val="000000" w:themeColor="text1"/>
          <w:spacing w:val="-6"/>
          <w:kern w:val="0"/>
          <w:sz w:val="32"/>
          <w:szCs w:val="32"/>
          <w:highlight w:val="none"/>
          <w14:textFill>
            <w14:solidFill>
              <w14:schemeClr w14:val="tx1"/>
            </w14:solidFill>
          </w14:textFill>
        </w:rPr>
        <w:t>工业厂房</w:t>
      </w:r>
      <w:r>
        <w:rPr>
          <w:rFonts w:hint="eastAsia" w:ascii="Times New Roman" w:hAnsi="Times New Roman" w:eastAsia="仿宋_GB2312"/>
          <w:color w:val="000000" w:themeColor="text1"/>
          <w:spacing w:val="-6"/>
          <w:kern w:val="0"/>
          <w:sz w:val="32"/>
          <w:szCs w:val="32"/>
          <w:highlight w:val="none"/>
          <w:lang w:val="en-US" w:eastAsia="zh-CN"/>
          <w14:textFill>
            <w14:solidFill>
              <w14:schemeClr w14:val="tx1"/>
            </w14:solidFill>
          </w14:textFill>
        </w:rPr>
        <w:t>使</w:t>
      </w:r>
      <w:r>
        <w:rPr>
          <w:rFonts w:ascii="Times New Roman" w:hAnsi="Times New Roman" w:eastAsia="仿宋_GB2312"/>
          <w:color w:val="000000" w:themeColor="text1"/>
          <w:spacing w:val="-6"/>
          <w:kern w:val="0"/>
          <w:sz w:val="32"/>
          <w:szCs w:val="32"/>
          <w:highlight w:val="none"/>
          <w14:textFill>
            <w14:solidFill>
              <w14:schemeClr w14:val="tx1"/>
            </w14:solidFill>
          </w14:textFill>
        </w:rPr>
        <w:t>用</w:t>
      </w:r>
      <w:r>
        <w:rPr>
          <w:rFonts w:hint="eastAsia" w:ascii="Times New Roman" w:hAnsi="Times New Roman" w:eastAsia="仿宋_GB2312"/>
          <w:color w:val="000000" w:themeColor="text1"/>
          <w:spacing w:val="-6"/>
          <w:kern w:val="0"/>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该地块</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建筑物</w:t>
      </w:r>
      <w:r>
        <w:rPr>
          <w:rFonts w:ascii="Times New Roman" w:hAnsi="Times New Roman" w:eastAsia="仿宋_GB2312"/>
          <w:color w:val="000000" w:themeColor="text1"/>
          <w:sz w:val="32"/>
          <w:szCs w:val="32"/>
          <w:highlight w:val="none"/>
          <w14:textFill>
            <w14:solidFill>
              <w14:schemeClr w14:val="tx1"/>
            </w14:solidFill>
          </w14:textFill>
        </w:rPr>
        <w:t>目前</w:t>
      </w:r>
      <w:r>
        <w:rPr>
          <w:rFonts w:hint="eastAsia" w:ascii="Times New Roman" w:hAnsi="Times New Roman" w:eastAsia="仿宋_GB2312"/>
          <w:color w:val="000000" w:themeColor="text1"/>
          <w:sz w:val="32"/>
          <w:szCs w:val="32"/>
          <w:highlight w:val="none"/>
          <w14:textFill>
            <w14:solidFill>
              <w14:schemeClr w14:val="tx1"/>
            </w14:solidFill>
          </w14:textFill>
        </w:rPr>
        <w:t>暂未</w:t>
      </w:r>
      <w:r>
        <w:rPr>
          <w:rFonts w:ascii="Times New Roman" w:hAnsi="Times New Roman" w:eastAsia="仿宋_GB2312"/>
          <w:color w:val="000000" w:themeColor="text1"/>
          <w:sz w:val="32"/>
          <w:szCs w:val="32"/>
          <w:highlight w:val="none"/>
          <w14:textFill>
            <w14:solidFill>
              <w14:schemeClr w14:val="tx1"/>
            </w14:solidFill>
          </w14:textFill>
        </w:rPr>
        <w:t>拆除</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TCL空调器（中山）有限公司工业园区改造前总年产值约219000万元，年税收约9450万元，本次</w:t>
      </w:r>
      <w:r>
        <w:rPr>
          <w:rFonts w:hint="eastAsia" w:ascii="Times New Roman" w:hAnsi="Times New Roman" w:eastAsia="仿宋_GB2312"/>
          <w:color w:val="000000" w:themeColor="text1"/>
          <w:sz w:val="32"/>
          <w:szCs w:val="32"/>
          <w:highlight w:val="yellow"/>
          <w:lang w:eastAsia="zh-CN"/>
          <w14:textFill>
            <w14:solidFill>
              <w14:schemeClr w14:val="tx1"/>
            </w14:solidFill>
          </w14:textFill>
        </w:rPr>
        <w:t>改造范围宗地（</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42.99亩</w:t>
      </w:r>
      <w:r>
        <w:rPr>
          <w:rFonts w:hint="eastAsia" w:ascii="Times New Roman" w:hAnsi="Times New Roman" w:eastAsia="仿宋_GB2312"/>
          <w:color w:val="000000" w:themeColor="text1"/>
          <w:sz w:val="32"/>
          <w:szCs w:val="32"/>
          <w:highlight w:val="yellow"/>
          <w:lang w:eastAsia="zh-CN"/>
          <w14:textFill>
            <w14:solidFill>
              <w14:schemeClr w14:val="tx1"/>
            </w14:solidFill>
          </w14:textFill>
        </w:rPr>
        <w:t>）按与园区总面积比值折算，</w:t>
      </w:r>
      <w:r>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t>改造前</w:t>
      </w:r>
      <w:r>
        <w:rPr>
          <w:rFonts w:ascii="Times New Roman" w:hAnsi="Times New Roman" w:eastAsia="仿宋_GB2312"/>
          <w:color w:val="000000" w:themeColor="text1"/>
          <w:sz w:val="32"/>
          <w:szCs w:val="32"/>
          <w:highlight w:val="yellow"/>
          <w14:textFill>
            <w14:solidFill>
              <w14:schemeClr w14:val="tx1"/>
            </w14:solidFill>
          </w14:textFill>
        </w:rPr>
        <w:t>年产值</w:t>
      </w:r>
      <w:r>
        <w:rPr>
          <w:rFonts w:hint="eastAsia" w:ascii="Times New Roman" w:hAnsi="Times New Roman" w:eastAsia="仿宋_GB2312"/>
          <w:color w:val="000000" w:themeColor="text1"/>
          <w:sz w:val="32"/>
          <w:szCs w:val="32"/>
          <w:highlight w:val="yellow"/>
          <w14:textFill>
            <w14:solidFill>
              <w14:schemeClr w14:val="tx1"/>
            </w14:solidFill>
          </w14:textFill>
        </w:rPr>
        <w:t>约</w:t>
      </w:r>
      <w:r>
        <w:rPr>
          <w:rFonts w:ascii="Times New Roman" w:hAnsi="Times New Roman" w:eastAsia="仿宋_GB2312"/>
          <w:color w:val="000000" w:themeColor="text1"/>
          <w:sz w:val="32"/>
          <w:szCs w:val="32"/>
          <w:highlight w:val="yellow"/>
          <w14:textFill>
            <w14:solidFill>
              <w14:schemeClr w14:val="tx1"/>
            </w14:solidFill>
          </w14:textFill>
        </w:rPr>
        <w:t>为</w:t>
      </w:r>
      <w:r>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t>49837</w:t>
      </w:r>
      <w:r>
        <w:rPr>
          <w:rFonts w:ascii="Times New Roman" w:hAnsi="Times New Roman" w:eastAsia="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kern w:val="0"/>
          <w:sz w:val="32"/>
          <w:szCs w:val="32"/>
          <w:highlight w:val="yellow"/>
          <w14:textFill>
            <w14:solidFill>
              <w14:schemeClr w14:val="tx1"/>
            </w14:solidFill>
          </w14:textFill>
        </w:rPr>
        <w:t>亩均产值约</w:t>
      </w:r>
      <w:r>
        <w:rPr>
          <w:rFonts w:hint="eastAsia" w:ascii="Times New Roman" w:hAnsi="Times New Roman" w:eastAsia="仿宋_GB2312"/>
          <w:color w:val="000000" w:themeColor="text1"/>
          <w:kern w:val="0"/>
          <w:sz w:val="32"/>
          <w:szCs w:val="32"/>
          <w:highlight w:val="yellow"/>
          <w:lang w:val="en-US" w:eastAsia="zh-CN"/>
          <w14:textFill>
            <w14:solidFill>
              <w14:schemeClr w14:val="tx1"/>
            </w14:solidFill>
          </w14:textFill>
        </w:rPr>
        <w:t>1159</w:t>
      </w:r>
      <w:r>
        <w:rPr>
          <w:rFonts w:ascii="Times New Roman" w:hAnsi="Times New Roman" w:eastAsia="仿宋_GB2312"/>
          <w:color w:val="000000" w:themeColor="text1"/>
          <w:kern w:val="0"/>
          <w:sz w:val="32"/>
          <w:szCs w:val="32"/>
          <w:highlight w:val="yellow"/>
          <w14:textFill>
            <w14:solidFill>
              <w14:schemeClr w14:val="tx1"/>
            </w14:solidFill>
          </w14:textFill>
        </w:rPr>
        <w:t>万元/亩</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sz w:val="32"/>
          <w:szCs w:val="32"/>
          <w:highlight w:val="yellow"/>
          <w14:textFill>
            <w14:solidFill>
              <w14:schemeClr w14:val="tx1"/>
            </w14:solidFill>
          </w14:textFill>
        </w:rPr>
        <w:t>，年税收为</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2150</w:t>
      </w:r>
      <w:r>
        <w:rPr>
          <w:rFonts w:ascii="Times New Roman" w:hAnsi="Times New Roman" w:eastAsia="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kern w:val="0"/>
          <w:sz w:val="32"/>
          <w:szCs w:val="32"/>
          <w:highlight w:val="yellow"/>
          <w14:textFill>
            <w14:solidFill>
              <w14:schemeClr w14:val="tx1"/>
            </w14:solidFill>
          </w14:textFill>
        </w:rPr>
        <w:t>亩均</w:t>
      </w:r>
      <w:r>
        <w:rPr>
          <w:rFonts w:hint="eastAsia" w:ascii="Times New Roman" w:hAnsi="Times New Roman" w:eastAsia="仿宋_GB2312"/>
          <w:color w:val="000000" w:themeColor="text1"/>
          <w:kern w:val="0"/>
          <w:sz w:val="32"/>
          <w:szCs w:val="32"/>
          <w:highlight w:val="yellow"/>
          <w14:textFill>
            <w14:solidFill>
              <w14:schemeClr w14:val="tx1"/>
            </w14:solidFill>
          </w14:textFill>
        </w:rPr>
        <w:t>税收</w:t>
      </w:r>
      <w:r>
        <w:rPr>
          <w:rFonts w:ascii="Times New Roman" w:hAnsi="Times New Roman" w:eastAsia="仿宋_GB2312"/>
          <w:color w:val="000000" w:themeColor="text1"/>
          <w:kern w:val="0"/>
          <w:sz w:val="32"/>
          <w:szCs w:val="32"/>
          <w:highlight w:val="yellow"/>
          <w14:textFill>
            <w14:solidFill>
              <w14:schemeClr w14:val="tx1"/>
            </w14:solidFill>
          </w14:textFill>
        </w:rPr>
        <w:t>约</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50</w:t>
      </w:r>
      <w:r>
        <w:rPr>
          <w:rFonts w:ascii="Times New Roman" w:hAnsi="Times New Roman" w:eastAsia="仿宋_GB2312"/>
          <w:color w:val="000000" w:themeColor="text1"/>
          <w:kern w:val="0"/>
          <w:sz w:val="32"/>
          <w:szCs w:val="32"/>
          <w:highlight w:val="yellow"/>
          <w14:textFill>
            <w14:solidFill>
              <w14:schemeClr w14:val="tx1"/>
            </w14:solidFill>
          </w14:textFill>
        </w:rPr>
        <w:t>万元/亩</w:t>
      </w:r>
      <w:r>
        <w:rPr>
          <w:rFonts w:hint="eastAsia" w:ascii="Times New Roman" w:hAnsi="Times New Roman" w:eastAsia="仿宋_GB2312"/>
          <w:color w:val="000000" w:themeColor="text1"/>
          <w:kern w:val="0"/>
          <w:sz w:val="32"/>
          <w:szCs w:val="32"/>
          <w:highlight w:val="yellow"/>
          <w14:textFill>
            <w14:solidFill>
              <w14:schemeClr w14:val="tx1"/>
            </w14:solidFill>
          </w14:textFill>
        </w:rPr>
        <w:t>）</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w:t>
      </w:r>
    </w:p>
    <w:p>
      <w:pPr>
        <w:ind w:firstLine="616" w:firstLineChars="200"/>
        <w:jc w:val="left"/>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w:t>
      </w:r>
      <w:r>
        <w:rPr>
          <w:rFonts w:hint="eastAsia" w:ascii="Times New Roman" w:hAnsi="Times New Roman" w:eastAsia="仿宋_GB2312"/>
          <w:spacing w:val="-6"/>
          <w:kern w:val="0"/>
          <w:sz w:val="32"/>
          <w:szCs w:val="32"/>
        </w:rPr>
        <w:t>主体</w:t>
      </w:r>
      <w:r>
        <w:rPr>
          <w:rFonts w:ascii="Times New Roman" w:hAnsi="Times New Roman" w:eastAsia="仿宋_GB2312"/>
          <w:spacing w:val="-6"/>
          <w:kern w:val="0"/>
          <w:sz w:val="32"/>
          <w:szCs w:val="32"/>
        </w:rPr>
        <w:t>地块闲置情况</w:t>
      </w:r>
      <w:r>
        <w:rPr>
          <w:rFonts w:hint="eastAsia" w:ascii="Times New Roman" w:hAnsi="Times New Roman" w:eastAsia="仿宋_GB2312"/>
          <w:spacing w:val="-6"/>
          <w:kern w:val="0"/>
          <w:sz w:val="32"/>
          <w:szCs w:val="32"/>
        </w:rPr>
        <w:t>：经核查，</w:t>
      </w:r>
      <w:r>
        <w:rPr>
          <w:rFonts w:hint="eastAsia" w:ascii="Times New Roman" w:hAnsi="Times New Roman" w:eastAsia="仿宋_GB2312"/>
          <w:spacing w:val="-6"/>
          <w:sz w:val="32"/>
          <w:szCs w:val="32"/>
        </w:rPr>
        <w:t>地块符合《中山市旧厂房改造升级实施细则（修订）》（中府〔2023〕58 号）第二十二条规定“对2009年12月31日前已建设，地上建筑物（构筑物）基底面积达到用地面积三分之一以上并使用至今的“工改工”、“工改公服”用地，申请实施改造的，改造方案经市级会议集体审议或镇街党政领导班子集体审议通过后，视为非闲置土地......”规定，改造地块拟于改造方案经南头镇政府党政领导班子集体审议通过后办理闲置放行手续</w:t>
      </w:r>
      <w:r>
        <w:rPr>
          <w:rFonts w:hint="eastAsia" w:ascii="Times New Roman" w:hAnsi="Times New Roman" w:eastAsia="仿宋_GB2312"/>
          <w:spacing w:val="-6"/>
          <w:kern w:val="0"/>
          <w:sz w:val="32"/>
          <w:szCs w:val="32"/>
        </w:rPr>
        <w:t>。</w:t>
      </w:r>
    </w:p>
    <w:p>
      <w:pPr>
        <w:ind w:firstLine="616" w:firstLineChars="200"/>
        <w:jc w:val="left"/>
        <w:rPr>
          <w:rFonts w:ascii="Times New Roman" w:hAnsi="Times New Roman" w:eastAsia="仿宋_GB2312"/>
          <w:spacing w:val="-6"/>
          <w:kern w:val="0"/>
          <w:sz w:val="32"/>
          <w:szCs w:val="32"/>
        </w:rPr>
      </w:pPr>
      <w:r>
        <w:rPr>
          <w:rFonts w:hint="eastAsia" w:ascii="Times New Roman" w:hAnsi="Times New Roman" w:eastAsia="仿宋_GB2312"/>
          <w:spacing w:val="-6"/>
          <w:kern w:val="0"/>
          <w:sz w:val="32"/>
          <w:szCs w:val="32"/>
        </w:rPr>
        <w:t>改造主体地块</w:t>
      </w:r>
      <w:r>
        <w:rPr>
          <w:rFonts w:ascii="Times New Roman" w:hAnsi="Times New Roman" w:eastAsia="仿宋_GB2312"/>
          <w:spacing w:val="-6"/>
          <w:kern w:val="0"/>
          <w:sz w:val="32"/>
          <w:szCs w:val="32"/>
        </w:rPr>
        <w:t>不涉及查封、</w:t>
      </w:r>
      <w:r>
        <w:rPr>
          <w:rFonts w:hint="eastAsia" w:ascii="Times New Roman" w:hAnsi="Times New Roman" w:eastAsia="仿宋_GB2312"/>
          <w:spacing w:val="-6"/>
          <w:kern w:val="0"/>
          <w:sz w:val="32"/>
          <w:szCs w:val="32"/>
        </w:rPr>
        <w:t>抵押、</w:t>
      </w:r>
      <w:r>
        <w:rPr>
          <w:rFonts w:ascii="Times New Roman" w:hAnsi="Times New Roman" w:eastAsia="仿宋_GB2312"/>
          <w:spacing w:val="-6"/>
          <w:kern w:val="0"/>
          <w:sz w:val="32"/>
          <w:szCs w:val="32"/>
        </w:rPr>
        <w:t>历史文化资源要素</w:t>
      </w:r>
      <w:r>
        <w:rPr>
          <w:rFonts w:hint="eastAsia" w:ascii="仿宋_GB2312" w:hAnsi="仿宋_GB2312" w:eastAsia="仿宋_GB2312" w:cs="仿宋_GB2312"/>
          <w:spacing w:val="-6"/>
          <w:kern w:val="0"/>
          <w:sz w:val="32"/>
          <w:szCs w:val="32"/>
        </w:rPr>
        <w:t>、土壤环境潜在监管地块</w:t>
      </w:r>
      <w:r>
        <w:rPr>
          <w:rFonts w:ascii="Times New Roman" w:hAnsi="Times New Roman" w:eastAsia="仿宋_GB2312"/>
          <w:spacing w:val="-6"/>
          <w:kern w:val="0"/>
          <w:sz w:val="32"/>
          <w:szCs w:val="32"/>
        </w:rPr>
        <w:t>等情况。</w:t>
      </w:r>
    </w:p>
    <w:p>
      <w:pPr>
        <w:spacing w:line="574"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（五）规划情况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改造主体地块符合</w:t>
      </w:r>
      <w:r>
        <w:rPr>
          <w:rFonts w:hint="eastAsia" w:ascii="Times New Roman" w:hAnsi="Times New Roman" w:eastAsia="仿宋_GB2312"/>
          <w:spacing w:val="-6"/>
          <w:kern w:val="0"/>
          <w:sz w:val="32"/>
          <w:szCs w:val="32"/>
        </w:rPr>
        <w:t>国土空间规划</w:t>
      </w:r>
      <w:r>
        <w:rPr>
          <w:rFonts w:ascii="Times New Roman" w:hAnsi="Times New Roman" w:eastAsia="仿宋_GB2312"/>
          <w:spacing w:val="-6"/>
          <w:kern w:val="0"/>
          <w:sz w:val="32"/>
          <w:szCs w:val="32"/>
        </w:rPr>
        <w:t>、控制性详细规划。其中，在</w:t>
      </w:r>
      <w:r>
        <w:rPr>
          <w:rFonts w:hint="eastAsia" w:ascii="Times New Roman" w:hAnsi="Times New Roman" w:eastAsia="仿宋_GB2312"/>
          <w:spacing w:val="-6"/>
          <w:kern w:val="0"/>
          <w:sz w:val="32"/>
          <w:szCs w:val="32"/>
        </w:rPr>
        <w:t>国土空间</w:t>
      </w:r>
      <w:r>
        <w:rPr>
          <w:rFonts w:ascii="Times New Roman" w:hAnsi="Times New Roman" w:eastAsia="仿宋_GB2312"/>
          <w:spacing w:val="-6"/>
          <w:kern w:val="0"/>
          <w:sz w:val="32"/>
          <w:szCs w:val="32"/>
        </w:rPr>
        <w:t>规划中，属城镇建设用地</w:t>
      </w:r>
      <w:r>
        <w:rPr>
          <w:rFonts w:hint="eastAsia" w:ascii="Times New Roman" w:hAnsi="Times New Roman" w:eastAsia="仿宋_GB2312"/>
          <w:spacing w:val="-6"/>
          <w:kern w:val="0"/>
          <w:sz w:val="32"/>
          <w:szCs w:val="32"/>
        </w:rPr>
        <w:t>2.8661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28660.6</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42.99</w:t>
      </w:r>
      <w:r>
        <w:rPr>
          <w:rFonts w:ascii="Times New Roman" w:hAnsi="Times New Roman" w:eastAsia="仿宋_GB2312"/>
          <w:spacing w:val="-6"/>
          <w:kern w:val="0"/>
          <w:sz w:val="32"/>
          <w:szCs w:val="32"/>
        </w:rPr>
        <w:t>亩）</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在《南头镇升辉北路以西用地控制性详细规划调整》（中府函〔2015〕</w:t>
      </w:r>
      <w:r>
        <w:rPr>
          <w:rFonts w:hint="eastAsia" w:ascii="Times New Roman" w:hAnsi="Times New Roman" w:eastAsia="仿宋_GB2312"/>
          <w:spacing w:val="-6"/>
          <w:kern w:val="0"/>
          <w:sz w:val="32"/>
          <w:szCs w:val="32"/>
        </w:rPr>
        <w:t>95</w:t>
      </w:r>
      <w:r>
        <w:rPr>
          <w:rFonts w:ascii="Times New Roman" w:hAnsi="Times New Roman" w:eastAsia="仿宋_GB2312"/>
          <w:spacing w:val="-6"/>
          <w:kern w:val="0"/>
          <w:sz w:val="32"/>
          <w:szCs w:val="32"/>
        </w:rPr>
        <w:t>号）中，一类工业用地</w:t>
      </w:r>
      <w:r>
        <w:rPr>
          <w:rFonts w:hint="eastAsia" w:ascii="Times New Roman" w:hAnsi="Times New Roman" w:eastAsia="仿宋_GB2312"/>
          <w:spacing w:val="-6"/>
          <w:kern w:val="0"/>
          <w:sz w:val="32"/>
          <w:szCs w:val="32"/>
        </w:rPr>
        <w:t>2.204</w:t>
      </w:r>
      <w:r>
        <w:rPr>
          <w:rFonts w:hint="eastAsia" w:ascii="Times New Roman" w:hAnsi="Times New Roman" w:eastAsia="仿宋_GB2312"/>
          <w:spacing w:val="-6"/>
          <w:kern w:val="0"/>
          <w:sz w:val="32"/>
          <w:szCs w:val="32"/>
          <w:lang w:val="en-US" w:eastAsia="zh-CN"/>
        </w:rPr>
        <w:t>5</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2204</w:t>
      </w:r>
      <w:r>
        <w:rPr>
          <w:rFonts w:hint="eastAsia" w:ascii="Times New Roman" w:hAnsi="Times New Roman" w:eastAsia="仿宋_GB2312"/>
          <w:spacing w:val="-6"/>
          <w:kern w:val="0"/>
          <w:sz w:val="32"/>
          <w:szCs w:val="32"/>
          <w:lang w:val="en-US" w:eastAsia="zh-CN"/>
        </w:rPr>
        <w:t>5.07</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33.0</w:t>
      </w:r>
      <w:r>
        <w:rPr>
          <w:rFonts w:hint="eastAsia" w:ascii="Times New Roman" w:hAnsi="Times New Roman" w:eastAsia="仿宋_GB2312"/>
          <w:spacing w:val="-6"/>
          <w:kern w:val="0"/>
          <w:sz w:val="32"/>
          <w:szCs w:val="32"/>
          <w:lang w:val="en-US" w:eastAsia="zh-CN"/>
        </w:rPr>
        <w:t>6</w:t>
      </w:r>
      <w:r>
        <w:rPr>
          <w:rFonts w:ascii="Times New Roman" w:hAnsi="Times New Roman" w:eastAsia="仿宋_GB2312"/>
          <w:spacing w:val="-6"/>
          <w:kern w:val="0"/>
          <w:sz w:val="32"/>
          <w:szCs w:val="32"/>
        </w:rPr>
        <w:t>亩），规划容积率为1.0-3.5，绿地率10-15%，建筑密度35-60%，</w:t>
      </w:r>
      <w:r>
        <w:rPr>
          <w:rFonts w:ascii="Times New Roman" w:hAnsi="Times New Roman" w:eastAsia="仿宋_GB2312"/>
          <w:spacing w:val="-6"/>
          <w:sz w:val="32"/>
        </w:rPr>
        <w:t>建筑高度≤50米</w:t>
      </w:r>
      <w:r>
        <w:rPr>
          <w:rFonts w:ascii="Times New Roman" w:hAnsi="Times New Roman" w:eastAsia="仿宋_GB2312"/>
          <w:spacing w:val="-6"/>
          <w:kern w:val="0"/>
          <w:sz w:val="32"/>
          <w:szCs w:val="32"/>
        </w:rPr>
        <w:t>；道路用地0.</w:t>
      </w:r>
      <w:r>
        <w:rPr>
          <w:rFonts w:hint="eastAsia" w:ascii="Times New Roman" w:hAnsi="Times New Roman" w:eastAsia="仿宋_GB2312"/>
          <w:spacing w:val="-6"/>
          <w:kern w:val="0"/>
          <w:sz w:val="32"/>
          <w:szCs w:val="32"/>
        </w:rPr>
        <w:t>1643</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1643.</w:t>
      </w:r>
      <w:r>
        <w:rPr>
          <w:rFonts w:hint="eastAsia" w:ascii="Times New Roman" w:hAnsi="Times New Roman" w:eastAsia="仿宋_GB2312"/>
          <w:spacing w:val="-6"/>
          <w:kern w:val="0"/>
          <w:sz w:val="32"/>
          <w:szCs w:val="32"/>
          <w:lang w:val="en-US" w:eastAsia="zh-CN"/>
        </w:rPr>
        <w:t>13</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2.47</w:t>
      </w:r>
      <w:r>
        <w:rPr>
          <w:rFonts w:ascii="Times New Roman" w:hAnsi="Times New Roman" w:eastAsia="仿宋_GB2312"/>
          <w:spacing w:val="-6"/>
          <w:kern w:val="0"/>
          <w:sz w:val="32"/>
          <w:szCs w:val="32"/>
        </w:rPr>
        <w:t>亩）；防护绿地0.</w:t>
      </w:r>
      <w:r>
        <w:rPr>
          <w:rFonts w:hint="eastAsia" w:ascii="Times New Roman" w:hAnsi="Times New Roman" w:eastAsia="仿宋_GB2312"/>
          <w:spacing w:val="-6"/>
          <w:kern w:val="0"/>
          <w:sz w:val="32"/>
          <w:szCs w:val="32"/>
        </w:rPr>
        <w:t>415</w:t>
      </w:r>
      <w:r>
        <w:rPr>
          <w:rFonts w:hint="eastAsia" w:ascii="Times New Roman" w:hAnsi="Times New Roman" w:eastAsia="仿宋_GB2312"/>
          <w:spacing w:val="-6"/>
          <w:kern w:val="0"/>
          <w:sz w:val="32"/>
          <w:szCs w:val="32"/>
          <w:lang w:val="en-US" w:eastAsia="zh-CN"/>
        </w:rPr>
        <w:t>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415</w:t>
      </w:r>
      <w:r>
        <w:rPr>
          <w:rFonts w:hint="eastAsia" w:ascii="Times New Roman" w:hAnsi="Times New Roman" w:eastAsia="仿宋_GB2312"/>
          <w:spacing w:val="-6"/>
          <w:kern w:val="0"/>
          <w:sz w:val="32"/>
          <w:szCs w:val="32"/>
          <w:lang w:val="en-US" w:eastAsia="zh-CN"/>
        </w:rPr>
        <w:t>0.56</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6.23</w:t>
      </w:r>
      <w:r>
        <w:rPr>
          <w:rFonts w:ascii="Times New Roman" w:hAnsi="Times New Roman" w:eastAsia="仿宋_GB2312"/>
          <w:spacing w:val="-6"/>
          <w:kern w:val="0"/>
          <w:sz w:val="32"/>
          <w:szCs w:val="32"/>
        </w:rPr>
        <w:t>亩）；</w:t>
      </w:r>
      <w:r>
        <w:rPr>
          <w:rFonts w:hint="eastAsia" w:ascii="Times New Roman" w:hAnsi="Times New Roman" w:eastAsia="仿宋_GB2312"/>
          <w:spacing w:val="-6"/>
          <w:kern w:val="0"/>
          <w:sz w:val="32"/>
          <w:szCs w:val="32"/>
        </w:rPr>
        <w:t>公园</w:t>
      </w:r>
      <w:r>
        <w:rPr>
          <w:rFonts w:ascii="Times New Roman" w:hAnsi="Times New Roman" w:eastAsia="仿宋_GB2312"/>
          <w:spacing w:val="-6"/>
          <w:kern w:val="0"/>
          <w:sz w:val="32"/>
          <w:szCs w:val="32"/>
        </w:rPr>
        <w:t>绿地0.0</w:t>
      </w:r>
      <w:r>
        <w:rPr>
          <w:rFonts w:hint="eastAsia" w:ascii="Times New Roman" w:hAnsi="Times New Roman" w:eastAsia="仿宋_GB2312"/>
          <w:spacing w:val="-6"/>
          <w:kern w:val="0"/>
          <w:sz w:val="32"/>
          <w:szCs w:val="32"/>
        </w:rPr>
        <w:t>821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821.27</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1.23</w:t>
      </w:r>
      <w:r>
        <w:rPr>
          <w:rFonts w:ascii="Times New Roman" w:hAnsi="Times New Roman" w:eastAsia="仿宋_GB2312"/>
          <w:spacing w:val="-6"/>
          <w:kern w:val="0"/>
          <w:sz w:val="32"/>
          <w:szCs w:val="32"/>
        </w:rPr>
        <w:t>亩）</w:t>
      </w:r>
      <w:r>
        <w:rPr>
          <w:rFonts w:hint="eastAsia" w:ascii="Times New Roman" w:hAnsi="Times New Roman" w:eastAsia="仿宋_GB2312"/>
          <w:spacing w:val="-6"/>
          <w:kern w:val="0"/>
          <w:sz w:val="32"/>
          <w:szCs w:val="32"/>
        </w:rPr>
        <w:t>；水域</w:t>
      </w:r>
      <w:r>
        <w:rPr>
          <w:rFonts w:ascii="Times New Roman" w:hAnsi="Times New Roman" w:eastAsia="仿宋_GB2312"/>
          <w:spacing w:val="-6"/>
          <w:kern w:val="0"/>
          <w:sz w:val="32"/>
          <w:szCs w:val="32"/>
        </w:rPr>
        <w:t>0.</w:t>
      </w:r>
      <w:r>
        <w:rPr>
          <w:rFonts w:hint="eastAsia" w:ascii="Times New Roman" w:hAnsi="Times New Roman" w:eastAsia="仿宋_GB2312"/>
          <w:spacing w:val="-6"/>
          <w:kern w:val="0"/>
          <w:sz w:val="32"/>
          <w:szCs w:val="32"/>
        </w:rPr>
        <w:t>0001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0.57</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0</w:t>
      </w:r>
      <w:r>
        <w:rPr>
          <w:rFonts w:ascii="Times New Roman" w:hAnsi="Times New Roman" w:eastAsia="仿宋_GB2312"/>
          <w:spacing w:val="-6"/>
          <w:kern w:val="0"/>
          <w:sz w:val="32"/>
          <w:szCs w:val="32"/>
        </w:rPr>
        <w:t>亩）。</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改造主体地块</w:t>
      </w:r>
      <w:r>
        <w:rPr>
          <w:rFonts w:hint="eastAsia" w:ascii="Times New Roman" w:hAnsi="Times New Roman" w:eastAsia="仿宋_GB2312"/>
          <w:spacing w:val="-6"/>
          <w:kern w:val="0"/>
          <w:sz w:val="32"/>
          <w:szCs w:val="32"/>
        </w:rPr>
        <w:t>已</w:t>
      </w:r>
      <w:r>
        <w:rPr>
          <w:rFonts w:ascii="Times New Roman" w:hAnsi="Times New Roman" w:eastAsia="仿宋_GB2312"/>
          <w:spacing w:val="-6"/>
          <w:kern w:val="0"/>
          <w:sz w:val="32"/>
          <w:szCs w:val="32"/>
        </w:rPr>
        <w:t>纳入《中山市城市更新（‘三旧’改造）专项规划（2020-2035）》。</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改造主体地块位于</w:t>
      </w:r>
      <w:r>
        <w:rPr>
          <w:rFonts w:hint="eastAsia" w:ascii="Times New Roman" w:hAnsi="Times New Roman" w:eastAsia="仿宋_GB2312"/>
          <w:spacing w:val="-6"/>
          <w:kern w:val="0"/>
          <w:sz w:val="32"/>
          <w:szCs w:val="32"/>
          <w:lang w:eastAsia="zh-CN"/>
        </w:rPr>
        <w:t>“</w:t>
      </w:r>
      <w:r>
        <w:rPr>
          <w:rFonts w:hint="eastAsia" w:ascii="Times New Roman" w:hAnsi="Times New Roman" w:eastAsia="仿宋_GB2312"/>
          <w:spacing w:val="-6"/>
          <w:kern w:val="0"/>
          <w:sz w:val="32"/>
          <w:szCs w:val="32"/>
        </w:rPr>
        <w:t>三区三线</w:t>
      </w:r>
      <w:r>
        <w:rPr>
          <w:rFonts w:hint="eastAsia" w:ascii="Times New Roman" w:hAnsi="Times New Roman" w:eastAsia="仿宋_GB2312"/>
          <w:spacing w:val="-6"/>
          <w:kern w:val="0"/>
          <w:sz w:val="32"/>
          <w:szCs w:val="32"/>
          <w:lang w:eastAsia="zh-CN"/>
        </w:rPr>
        <w:t>”</w:t>
      </w:r>
      <w:r>
        <w:rPr>
          <w:rFonts w:ascii="Times New Roman" w:hAnsi="Times New Roman" w:eastAsia="仿宋_GB2312"/>
          <w:spacing w:val="-6"/>
          <w:kern w:val="0"/>
          <w:sz w:val="32"/>
          <w:szCs w:val="32"/>
        </w:rPr>
        <w:t>城镇开发边界内，不涉及永久基本农田、生态保护红线等管控要求。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改造项目涉及TCL空调器（中山）有限公司一个权利主体，南头镇人民政府已按照法律法规，就改造范围、土地现状、改造主体及拟改造情况等事项征询其改造意愿，权利人同意将涉及土地、房屋纳入改造范围。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0"/>
          <w:sz w:val="32"/>
          <w:szCs w:val="32"/>
        </w:rPr>
        <w:t>根据有关规划要求，改造项目严格按照国土空间总体规划、控制性详细规划管控要求实施建设。</w:t>
      </w:r>
      <w:r>
        <w:rPr>
          <w:rFonts w:hint="eastAsia" w:ascii="仿宋_GB2312" w:hAnsi="仿宋_GB2312" w:eastAsia="仿宋_GB2312" w:cs="仿宋_GB2312"/>
          <w:spacing w:val="-6"/>
          <w:sz w:val="32"/>
          <w:szCs w:val="32"/>
        </w:rPr>
        <w:t>在规划中</w:t>
      </w:r>
      <w:r>
        <w:rPr>
          <w:rFonts w:hint="eastAsia" w:ascii="仿宋_GB2312" w:hAnsi="仿宋_GB2312" w:eastAsia="仿宋_GB2312" w:cs="仿宋_GB2312"/>
          <w:spacing w:val="-6"/>
          <w:kern w:val="0"/>
          <w:sz w:val="32"/>
          <w:szCs w:val="32"/>
        </w:rPr>
        <w:t>涉及到压占市域蓝线部分，按照相关市域蓝线规划进行管控，在后续规划建设过程中做好退让，不得在河道管理范围内建设建筑物及妨碍行洪构筑物，确需占用河道管理范围的，需依法依规办理相关水行政许可手续；</w:t>
      </w:r>
      <w:r>
        <w:rPr>
          <w:rFonts w:hint="eastAsia" w:ascii="仿宋_GB2312" w:hAnsi="仿宋_GB2312" w:eastAsia="仿宋_GB2312" w:cs="仿宋_GB2312"/>
          <w:spacing w:val="-6"/>
          <w:sz w:val="32"/>
          <w:szCs w:val="32"/>
        </w:rPr>
        <w:t>在详细规划中属道路和绿地等公益性用地部分，日后属地政府需按规划开发建设时，</w:t>
      </w:r>
      <w:r>
        <w:rPr>
          <w:rFonts w:hint="eastAsia" w:ascii="仿宋_GB2312" w:hAnsi="仿宋_GB2312" w:eastAsia="仿宋_GB2312" w:cs="仿宋_GB2312"/>
          <w:spacing w:val="-6"/>
          <w:kern w:val="2"/>
          <w:sz w:val="32"/>
          <w:szCs w:val="32"/>
        </w:rPr>
        <w:t>改造主体应</w:t>
      </w:r>
      <w:r>
        <w:rPr>
          <w:rFonts w:hint="eastAsia" w:ascii="仿宋_GB2312" w:hAnsi="仿宋_GB2312" w:eastAsia="仿宋_GB2312" w:cs="仿宋_GB2312"/>
          <w:spacing w:val="-6"/>
          <w:kern w:val="2"/>
          <w:sz w:val="32"/>
          <w:szCs w:val="32"/>
          <w:lang w:eastAsia="zh-CN"/>
        </w:rPr>
        <w:t>按相关规定处理</w:t>
      </w:r>
      <w:r>
        <w:rPr>
          <w:rFonts w:hint="eastAsia" w:ascii="仿宋_GB2312" w:hAnsi="仿宋_GB2312" w:eastAsia="仿宋_GB2312" w:cs="仿宋_GB2312"/>
          <w:spacing w:val="-6"/>
          <w:sz w:val="32"/>
          <w:szCs w:val="32"/>
        </w:rPr>
        <w:t>。</w:t>
      </w:r>
    </w:p>
    <w:p>
      <w:pPr>
        <w:spacing w:line="574" w:lineRule="exact"/>
        <w:ind w:firstLine="616" w:firstLineChars="200"/>
        <w:rPr>
          <w:rFonts w:ascii="Times New Roman" w:hAnsi="Times New Roman" w:eastAsia="仿宋_GB2312"/>
          <w:spacing w:val="-6"/>
          <w:kern w:val="0"/>
          <w:sz w:val="32"/>
          <w:szCs w:val="32"/>
          <w:highlight w:val="none"/>
        </w:rPr>
      </w:pPr>
      <w:r>
        <w:rPr>
          <w:rFonts w:ascii="Times New Roman" w:hAnsi="Times New Roman" w:eastAsia="仿宋_GB2312"/>
          <w:spacing w:val="-6"/>
          <w:kern w:val="0"/>
          <w:sz w:val="32"/>
          <w:szCs w:val="32"/>
        </w:rPr>
        <w:t>该改造项目属工改工宗地项目，拟采取权利人自主改造方式，由土地权利人TCL空调器（中山）有限公司作为改造主体实施</w:t>
      </w:r>
      <w:r>
        <w:rPr>
          <w:rFonts w:hint="eastAsia" w:ascii="Times New Roman" w:hAnsi="Times New Roman" w:eastAsia="仿宋_GB2312"/>
          <w:spacing w:val="-6"/>
          <w:kern w:val="0"/>
          <w:sz w:val="32"/>
          <w:szCs w:val="32"/>
        </w:rPr>
        <w:t>全面改造</w:t>
      </w:r>
      <w:r>
        <w:rPr>
          <w:rFonts w:ascii="Times New Roman" w:hAnsi="Times New Roman" w:eastAsia="仿宋_GB2312"/>
          <w:spacing w:val="-6"/>
          <w:kern w:val="0"/>
          <w:sz w:val="32"/>
          <w:szCs w:val="32"/>
        </w:rPr>
        <w:t>。</w:t>
      </w:r>
      <w:r>
        <w:rPr>
          <w:rFonts w:ascii="Times New Roman" w:hAnsi="Times New Roman" w:eastAsia="仿宋_GB2312"/>
          <w:spacing w:val="-6"/>
          <w:kern w:val="0"/>
          <w:sz w:val="32"/>
          <w:szCs w:val="32"/>
          <w:highlight w:val="none"/>
        </w:rPr>
        <w:t>改造后</w:t>
      </w:r>
      <w:r>
        <w:rPr>
          <w:rFonts w:hint="eastAsia" w:ascii="Times New Roman" w:hAnsi="Times New Roman" w:eastAsia="仿宋_GB2312"/>
          <w:spacing w:val="-6"/>
          <w:sz w:val="32"/>
          <w:highlight w:val="none"/>
        </w:rPr>
        <w:t>主要用作生产空调</w:t>
      </w:r>
      <w:r>
        <w:rPr>
          <w:rFonts w:ascii="Times New Roman" w:hAnsi="Times New Roman" w:eastAsia="仿宋_GB2312"/>
          <w:spacing w:val="-6"/>
          <w:kern w:val="0"/>
          <w:sz w:val="32"/>
          <w:szCs w:val="32"/>
          <w:highlight w:val="none"/>
        </w:rPr>
        <w:t>，在符合控制性详细规划的基础上，容积率不小于</w:t>
      </w:r>
      <w:r>
        <w:rPr>
          <w:rFonts w:hint="eastAsia" w:ascii="Times New Roman" w:hAnsi="Times New Roman" w:eastAsia="仿宋_GB2312"/>
          <w:spacing w:val="-6"/>
          <w:kern w:val="0"/>
          <w:sz w:val="32"/>
          <w:szCs w:val="32"/>
          <w:highlight w:val="none"/>
        </w:rPr>
        <w:t>1.5</w:t>
      </w:r>
      <w:r>
        <w:rPr>
          <w:rFonts w:ascii="Times New Roman" w:hAnsi="Times New Roman" w:eastAsia="仿宋_GB2312"/>
          <w:spacing w:val="-6"/>
          <w:kern w:val="0"/>
          <w:sz w:val="32"/>
          <w:szCs w:val="32"/>
          <w:highlight w:val="none"/>
        </w:rPr>
        <w:t>，</w:t>
      </w:r>
      <w:r>
        <w:rPr>
          <w:rFonts w:hint="eastAsia" w:ascii="Times New Roman" w:hAnsi="Times New Roman" w:eastAsia="仿宋_GB2312"/>
          <w:spacing w:val="-6"/>
          <w:kern w:val="0"/>
          <w:sz w:val="32"/>
          <w:szCs w:val="32"/>
          <w:highlight w:val="none"/>
        </w:rPr>
        <w:t>计容</w:t>
      </w:r>
      <w:r>
        <w:rPr>
          <w:rFonts w:ascii="Times New Roman" w:hAnsi="Times New Roman" w:eastAsia="仿宋_GB2312"/>
          <w:spacing w:val="-6"/>
          <w:kern w:val="0"/>
          <w:sz w:val="32"/>
          <w:szCs w:val="32"/>
          <w:highlight w:val="none"/>
        </w:rPr>
        <w:t>总建筑面积不</w:t>
      </w:r>
      <w:r>
        <w:rPr>
          <w:rFonts w:hint="eastAsia" w:ascii="Times New Roman" w:hAnsi="Times New Roman" w:eastAsia="仿宋_GB2312"/>
          <w:spacing w:val="-6"/>
          <w:kern w:val="0"/>
          <w:sz w:val="32"/>
          <w:szCs w:val="32"/>
          <w:highlight w:val="none"/>
        </w:rPr>
        <w:t>小</w:t>
      </w:r>
      <w:r>
        <w:rPr>
          <w:rFonts w:ascii="Times New Roman" w:hAnsi="Times New Roman" w:eastAsia="仿宋_GB2312"/>
          <w:spacing w:val="-6"/>
          <w:kern w:val="0"/>
          <w:sz w:val="32"/>
          <w:szCs w:val="32"/>
          <w:highlight w:val="none"/>
        </w:rPr>
        <w:t>于</w:t>
      </w:r>
      <w:r>
        <w:rPr>
          <w:rFonts w:hint="eastAsia" w:ascii="Times New Roman" w:hAnsi="Times New Roman" w:eastAsia="仿宋_GB2312"/>
          <w:spacing w:val="-6"/>
          <w:kern w:val="0"/>
          <w:sz w:val="32"/>
          <w:szCs w:val="32"/>
          <w:highlight w:val="none"/>
          <w:lang w:val="en-US" w:eastAsia="zh-CN"/>
        </w:rPr>
        <w:t>43000</w:t>
      </w:r>
      <w:r>
        <w:rPr>
          <w:rFonts w:ascii="Times New Roman" w:hAnsi="Times New Roman" w:eastAsia="仿宋_GB2312"/>
          <w:spacing w:val="-6"/>
          <w:kern w:val="0"/>
          <w:sz w:val="32"/>
          <w:szCs w:val="32"/>
          <w:highlight w:val="none"/>
        </w:rPr>
        <w:t>平方米。</w:t>
      </w:r>
    </w:p>
    <w:p>
      <w:pPr>
        <w:spacing w:line="574" w:lineRule="exact"/>
        <w:ind w:firstLine="616" w:firstLineChars="200"/>
        <w:rPr>
          <w:rFonts w:ascii="Times New Roman" w:hAnsi="Times New Roman" w:eastAsia="仿宋_GB2312"/>
          <w:spacing w:val="-6"/>
          <w:kern w:val="0"/>
          <w:sz w:val="32"/>
          <w:szCs w:val="32"/>
          <w:highlight w:val="none"/>
        </w:rPr>
      </w:pPr>
      <w:r>
        <w:rPr>
          <w:rFonts w:ascii="Times New Roman" w:hAnsi="Times New Roman" w:eastAsia="仿宋_GB2312"/>
          <w:spacing w:val="-6"/>
          <w:kern w:val="0"/>
          <w:sz w:val="32"/>
          <w:szCs w:val="32"/>
          <w:highlight w:val="none"/>
        </w:rPr>
        <w:t>改造后引入项目相关情况符合《产业结构调整指导目录(2019年本)》《中华人民共和国环境影响评价法》《中山市涉挥发性有机物项目环保管理规定》等相关要求。</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TCL空调器（中山）有限公司工业园区改造后总年产值预计约351000万元，年税收约11000万元，本次</w:t>
      </w:r>
      <w:r>
        <w:rPr>
          <w:rFonts w:hint="eastAsia" w:ascii="Times New Roman" w:hAnsi="Times New Roman" w:eastAsia="仿宋_GB2312"/>
          <w:color w:val="000000" w:themeColor="text1"/>
          <w:sz w:val="32"/>
          <w:szCs w:val="32"/>
          <w:highlight w:val="yellow"/>
          <w:lang w:eastAsia="zh-CN"/>
          <w14:textFill>
            <w14:solidFill>
              <w14:schemeClr w14:val="tx1"/>
            </w14:solidFill>
          </w14:textFill>
        </w:rPr>
        <w:t>改造范围宗地（</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42.99亩</w:t>
      </w:r>
      <w:r>
        <w:rPr>
          <w:rFonts w:hint="eastAsia" w:ascii="Times New Roman" w:hAnsi="Times New Roman" w:eastAsia="仿宋_GB2312"/>
          <w:color w:val="000000" w:themeColor="text1"/>
          <w:sz w:val="32"/>
          <w:szCs w:val="32"/>
          <w:highlight w:val="yellow"/>
          <w:lang w:eastAsia="zh-CN"/>
          <w14:textFill>
            <w14:solidFill>
              <w14:schemeClr w14:val="tx1"/>
            </w14:solidFill>
          </w14:textFill>
        </w:rPr>
        <w:t>）按与园区总面积比值折算，</w:t>
      </w:r>
      <w:r>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t>改造后</w:t>
      </w:r>
      <w:r>
        <w:rPr>
          <w:rFonts w:ascii="Times New Roman" w:hAnsi="Times New Roman" w:eastAsia="仿宋_GB2312"/>
          <w:color w:val="000000" w:themeColor="text1"/>
          <w:sz w:val="32"/>
          <w:szCs w:val="32"/>
          <w:highlight w:val="yellow"/>
          <w14:textFill>
            <w14:solidFill>
              <w14:schemeClr w14:val="tx1"/>
            </w14:solidFill>
          </w14:textFill>
        </w:rPr>
        <w:t>年产值</w:t>
      </w:r>
      <w:r>
        <w:rPr>
          <w:rFonts w:hint="eastAsia" w:ascii="Times New Roman" w:hAnsi="Times New Roman" w:eastAsia="仿宋_GB2312"/>
          <w:color w:val="000000" w:themeColor="text1"/>
          <w:sz w:val="32"/>
          <w:szCs w:val="32"/>
          <w:highlight w:val="yellow"/>
          <w14:textFill>
            <w14:solidFill>
              <w14:schemeClr w14:val="tx1"/>
            </w14:solidFill>
          </w14:textFill>
        </w:rPr>
        <w:t>约</w:t>
      </w:r>
      <w:r>
        <w:rPr>
          <w:rFonts w:ascii="Times New Roman" w:hAnsi="Times New Roman" w:eastAsia="仿宋_GB2312"/>
          <w:color w:val="000000" w:themeColor="text1"/>
          <w:sz w:val="32"/>
          <w:szCs w:val="32"/>
          <w:highlight w:val="yellow"/>
          <w14:textFill>
            <w14:solidFill>
              <w14:schemeClr w14:val="tx1"/>
            </w14:solidFill>
          </w14:textFill>
        </w:rPr>
        <w:t>为</w:t>
      </w:r>
      <w:r>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t>79877</w:t>
      </w:r>
      <w:r>
        <w:rPr>
          <w:rFonts w:ascii="Times New Roman" w:hAnsi="Times New Roman" w:eastAsia="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kern w:val="0"/>
          <w:sz w:val="32"/>
          <w:szCs w:val="32"/>
          <w:highlight w:val="yellow"/>
          <w14:textFill>
            <w14:solidFill>
              <w14:schemeClr w14:val="tx1"/>
            </w14:solidFill>
          </w14:textFill>
        </w:rPr>
        <w:t>亩均产值约</w:t>
      </w:r>
      <w:r>
        <w:rPr>
          <w:rFonts w:hint="eastAsia" w:ascii="Times New Roman" w:hAnsi="Times New Roman" w:eastAsia="仿宋_GB2312"/>
          <w:color w:val="000000" w:themeColor="text1"/>
          <w:kern w:val="0"/>
          <w:sz w:val="32"/>
          <w:szCs w:val="32"/>
          <w:highlight w:val="yellow"/>
          <w:lang w:val="en-US" w:eastAsia="zh-CN"/>
          <w14:textFill>
            <w14:solidFill>
              <w14:schemeClr w14:val="tx1"/>
            </w14:solidFill>
          </w14:textFill>
        </w:rPr>
        <w:t>1858</w:t>
      </w:r>
      <w:r>
        <w:rPr>
          <w:rFonts w:ascii="Times New Roman" w:hAnsi="Times New Roman" w:eastAsia="仿宋_GB2312"/>
          <w:color w:val="000000" w:themeColor="text1"/>
          <w:kern w:val="0"/>
          <w:sz w:val="32"/>
          <w:szCs w:val="32"/>
          <w:highlight w:val="yellow"/>
          <w14:textFill>
            <w14:solidFill>
              <w14:schemeClr w14:val="tx1"/>
            </w14:solidFill>
          </w14:textFill>
        </w:rPr>
        <w:t>万元/亩</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sz w:val="32"/>
          <w:szCs w:val="32"/>
          <w:highlight w:val="yellow"/>
          <w14:textFill>
            <w14:solidFill>
              <w14:schemeClr w14:val="tx1"/>
            </w14:solidFill>
          </w14:textFill>
        </w:rPr>
        <w:t>，年税收</w:t>
      </w:r>
      <w:r>
        <w:rPr>
          <w:rFonts w:hint="eastAsia" w:ascii="Times New Roman" w:hAnsi="Times New Roman" w:eastAsia="仿宋_GB2312"/>
          <w:color w:val="000000" w:themeColor="text1"/>
          <w:sz w:val="32"/>
          <w:szCs w:val="32"/>
          <w:highlight w:val="yellow"/>
          <w:lang w:eastAsia="zh-CN"/>
          <w14:textFill>
            <w14:solidFill>
              <w14:schemeClr w14:val="tx1"/>
            </w14:solidFill>
          </w14:textFill>
        </w:rPr>
        <w:t>约</w:t>
      </w:r>
      <w:r>
        <w:rPr>
          <w:rFonts w:ascii="Times New Roman" w:hAnsi="Times New Roman" w:eastAsia="仿宋_GB2312"/>
          <w:color w:val="000000" w:themeColor="text1"/>
          <w:sz w:val="32"/>
          <w:szCs w:val="32"/>
          <w:highlight w:val="yellow"/>
          <w14:textFill>
            <w14:solidFill>
              <w14:schemeClr w14:val="tx1"/>
            </w14:solidFill>
          </w14:textFill>
        </w:rPr>
        <w:t>为</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2500</w:t>
      </w:r>
      <w:r>
        <w:rPr>
          <w:rFonts w:ascii="Times New Roman" w:hAnsi="Times New Roman" w:eastAsia="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pacing w:val="-6"/>
          <w:kern w:val="0"/>
          <w:sz w:val="32"/>
          <w:szCs w:val="32"/>
          <w:highlight w:val="yellow"/>
          <w14:textFill>
            <w14:solidFill>
              <w14:schemeClr w14:val="tx1"/>
            </w14:solidFill>
          </w14:textFill>
        </w:rPr>
        <w:t>（</w:t>
      </w:r>
      <w:r>
        <w:rPr>
          <w:rFonts w:ascii="Times New Roman" w:hAnsi="Times New Roman" w:eastAsia="仿宋_GB2312"/>
          <w:color w:val="000000" w:themeColor="text1"/>
          <w:kern w:val="0"/>
          <w:sz w:val="32"/>
          <w:szCs w:val="32"/>
          <w:highlight w:val="yellow"/>
          <w14:textFill>
            <w14:solidFill>
              <w14:schemeClr w14:val="tx1"/>
            </w14:solidFill>
          </w14:textFill>
        </w:rPr>
        <w:t>亩均</w:t>
      </w:r>
      <w:r>
        <w:rPr>
          <w:rFonts w:hint="eastAsia" w:ascii="Times New Roman" w:hAnsi="Times New Roman" w:eastAsia="仿宋_GB2312"/>
          <w:color w:val="000000" w:themeColor="text1"/>
          <w:kern w:val="0"/>
          <w:sz w:val="32"/>
          <w:szCs w:val="32"/>
          <w:highlight w:val="yellow"/>
          <w14:textFill>
            <w14:solidFill>
              <w14:schemeClr w14:val="tx1"/>
            </w14:solidFill>
          </w14:textFill>
        </w:rPr>
        <w:t>税收</w:t>
      </w:r>
      <w:r>
        <w:rPr>
          <w:rFonts w:ascii="Times New Roman" w:hAnsi="Times New Roman" w:eastAsia="仿宋_GB2312"/>
          <w:color w:val="000000" w:themeColor="text1"/>
          <w:kern w:val="0"/>
          <w:sz w:val="32"/>
          <w:szCs w:val="32"/>
          <w:highlight w:val="yellow"/>
          <w14:textFill>
            <w14:solidFill>
              <w14:schemeClr w14:val="tx1"/>
            </w14:solidFill>
          </w14:textFill>
        </w:rPr>
        <w:t>约</w:t>
      </w:r>
      <w:r>
        <w:rPr>
          <w:rFonts w:hint="eastAsia" w:ascii="Times New Roman" w:hAnsi="Times New Roman" w:eastAsia="仿宋_GB2312"/>
          <w:color w:val="000000" w:themeColor="text1"/>
          <w:spacing w:val="-6"/>
          <w:kern w:val="0"/>
          <w:sz w:val="32"/>
          <w:szCs w:val="32"/>
          <w:highlight w:val="yellow"/>
          <w:lang w:val="en-US" w:eastAsia="zh-CN"/>
          <w14:textFill>
            <w14:solidFill>
              <w14:schemeClr w14:val="tx1"/>
            </w14:solidFill>
          </w14:textFill>
        </w:rPr>
        <w:t>58</w:t>
      </w:r>
      <w:r>
        <w:rPr>
          <w:rFonts w:ascii="Times New Roman" w:hAnsi="Times New Roman" w:eastAsia="仿宋_GB2312"/>
          <w:color w:val="000000" w:themeColor="text1"/>
          <w:kern w:val="0"/>
          <w:sz w:val="32"/>
          <w:szCs w:val="32"/>
          <w:highlight w:val="yellow"/>
          <w14:textFill>
            <w14:solidFill>
              <w14:schemeClr w14:val="tx1"/>
            </w14:solidFill>
          </w14:textFill>
        </w:rPr>
        <w:t>万元/亩</w:t>
      </w:r>
      <w:r>
        <w:rPr>
          <w:rFonts w:hint="eastAsia" w:ascii="Times New Roman" w:hAnsi="Times New Roman" w:eastAsia="仿宋_GB2312"/>
          <w:color w:val="000000" w:themeColor="text1"/>
          <w:kern w:val="0"/>
          <w:sz w:val="32"/>
          <w:szCs w:val="32"/>
          <w:highlight w:val="yellow"/>
          <w14:textFill>
            <w14:solidFill>
              <w14:schemeClr w14:val="tx1"/>
            </w14:solidFill>
          </w14:textFill>
        </w:rPr>
        <w:t>）</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default" w:ascii="Times New Roman" w:hAnsi="Times New Roman" w:eastAsia="仿宋_GB2312"/>
          <w:spacing w:val="-6"/>
          <w:kern w:val="0"/>
          <w:sz w:val="32"/>
          <w:szCs w:val="32"/>
          <w:highlight w:val="none"/>
          <w:lang w:val="en-US" w:eastAsia="zh-CN"/>
        </w:rPr>
      </w:pPr>
      <w:r>
        <w:rPr>
          <w:rFonts w:ascii="Times New Roman" w:hAnsi="Times New Roman" w:eastAsia="仿宋_GB2312"/>
          <w:spacing w:val="-6"/>
          <w:kern w:val="0"/>
          <w:sz w:val="32"/>
          <w:szCs w:val="32"/>
          <w:highlight w:val="none"/>
        </w:rPr>
        <w:t>项目改造成本为</w:t>
      </w:r>
      <w:r>
        <w:rPr>
          <w:rFonts w:hint="eastAsia" w:ascii="Times New Roman" w:hAnsi="Times New Roman" w:eastAsia="仿宋_GB2312"/>
          <w:spacing w:val="-6"/>
          <w:kern w:val="0"/>
          <w:sz w:val="32"/>
          <w:szCs w:val="32"/>
          <w:highlight w:val="none"/>
        </w:rPr>
        <w:t>1</w:t>
      </w:r>
      <w:r>
        <w:rPr>
          <w:rFonts w:hint="eastAsia" w:ascii="Times New Roman" w:hAnsi="Times New Roman" w:eastAsia="仿宋_GB2312"/>
          <w:spacing w:val="-6"/>
          <w:kern w:val="0"/>
          <w:sz w:val="32"/>
          <w:szCs w:val="32"/>
          <w:highlight w:val="none"/>
          <w:lang w:eastAsia="zh-CN"/>
        </w:rPr>
        <w:t>0</w:t>
      </w:r>
      <w:r>
        <w:rPr>
          <w:rFonts w:hint="eastAsia" w:ascii="Times New Roman" w:hAnsi="Times New Roman" w:eastAsia="仿宋_GB2312"/>
          <w:spacing w:val="-6"/>
          <w:kern w:val="0"/>
          <w:sz w:val="32"/>
          <w:szCs w:val="32"/>
          <w:highlight w:val="none"/>
          <w:lang w:val="en-US" w:eastAsia="zh-CN"/>
        </w:rPr>
        <w:t>00</w:t>
      </w:r>
      <w:r>
        <w:rPr>
          <w:rFonts w:hint="eastAsia" w:ascii="Times New Roman" w:hAnsi="Times New Roman" w:eastAsia="仿宋_GB2312"/>
          <w:spacing w:val="-6"/>
          <w:kern w:val="0"/>
          <w:sz w:val="32"/>
          <w:szCs w:val="32"/>
          <w:highlight w:val="none"/>
        </w:rPr>
        <w:t>0</w:t>
      </w:r>
      <w:r>
        <w:rPr>
          <w:rFonts w:ascii="Times New Roman" w:hAnsi="Times New Roman" w:eastAsia="仿宋_GB2312"/>
          <w:spacing w:val="-6"/>
          <w:kern w:val="0"/>
          <w:sz w:val="32"/>
          <w:szCs w:val="32"/>
          <w:highlight w:val="none"/>
        </w:rPr>
        <w:t>万元，由改造主体拟投入资金</w:t>
      </w:r>
      <w:r>
        <w:rPr>
          <w:rFonts w:hint="eastAsia" w:ascii="Times New Roman" w:hAnsi="Times New Roman" w:eastAsia="仿宋_GB2312"/>
          <w:spacing w:val="-6"/>
          <w:kern w:val="0"/>
          <w:sz w:val="32"/>
          <w:szCs w:val="32"/>
          <w:highlight w:val="none"/>
        </w:rPr>
        <w:t>1</w:t>
      </w:r>
      <w:r>
        <w:rPr>
          <w:rFonts w:hint="eastAsia" w:ascii="Times New Roman" w:hAnsi="Times New Roman" w:eastAsia="仿宋_GB2312"/>
          <w:spacing w:val="-6"/>
          <w:kern w:val="0"/>
          <w:sz w:val="32"/>
          <w:szCs w:val="32"/>
          <w:highlight w:val="none"/>
          <w:lang w:val="en-US" w:eastAsia="zh-CN"/>
        </w:rPr>
        <w:t>0</w:t>
      </w:r>
      <w:r>
        <w:rPr>
          <w:rFonts w:hint="eastAsia" w:ascii="Times New Roman" w:hAnsi="Times New Roman" w:eastAsia="仿宋_GB2312"/>
          <w:spacing w:val="-6"/>
          <w:kern w:val="0"/>
          <w:sz w:val="32"/>
          <w:szCs w:val="32"/>
          <w:highlight w:val="none"/>
        </w:rPr>
        <w:t>000</w:t>
      </w:r>
      <w:r>
        <w:rPr>
          <w:rFonts w:ascii="Times New Roman" w:hAnsi="Times New Roman" w:eastAsia="仿宋_GB2312"/>
          <w:spacing w:val="-6"/>
          <w:kern w:val="0"/>
          <w:sz w:val="32"/>
          <w:szCs w:val="32"/>
          <w:highlight w:val="none"/>
        </w:rPr>
        <w:t>万元，其中自有资金</w:t>
      </w:r>
      <w:r>
        <w:rPr>
          <w:rFonts w:hint="eastAsia" w:ascii="Times New Roman" w:hAnsi="Times New Roman" w:eastAsia="仿宋_GB2312"/>
          <w:spacing w:val="-6"/>
          <w:kern w:val="0"/>
          <w:sz w:val="32"/>
          <w:szCs w:val="32"/>
          <w:highlight w:val="none"/>
        </w:rPr>
        <w:t>1</w:t>
      </w:r>
      <w:r>
        <w:rPr>
          <w:rFonts w:hint="eastAsia" w:ascii="Times New Roman" w:hAnsi="Times New Roman" w:eastAsia="仿宋_GB2312"/>
          <w:spacing w:val="-6"/>
          <w:kern w:val="0"/>
          <w:sz w:val="32"/>
          <w:szCs w:val="32"/>
          <w:highlight w:val="none"/>
          <w:lang w:val="en-US" w:eastAsia="zh-CN"/>
        </w:rPr>
        <w:t>00</w:t>
      </w:r>
      <w:r>
        <w:rPr>
          <w:rFonts w:hint="eastAsia" w:ascii="Times New Roman" w:hAnsi="Times New Roman" w:eastAsia="仿宋_GB2312"/>
          <w:spacing w:val="-6"/>
          <w:kern w:val="0"/>
          <w:sz w:val="32"/>
          <w:szCs w:val="32"/>
          <w:highlight w:val="none"/>
        </w:rPr>
        <w:t>00</w:t>
      </w:r>
      <w:r>
        <w:rPr>
          <w:rFonts w:ascii="Times New Roman" w:hAnsi="Times New Roman" w:eastAsia="仿宋_GB2312"/>
          <w:spacing w:val="-6"/>
          <w:kern w:val="0"/>
          <w:sz w:val="32"/>
          <w:szCs w:val="32"/>
          <w:highlight w:val="none"/>
        </w:rPr>
        <w:t>万元</w:t>
      </w:r>
      <w:r>
        <w:rPr>
          <w:rFonts w:hint="eastAsia" w:ascii="Times New Roman" w:hAnsi="Times New Roman" w:eastAsia="仿宋_GB2312"/>
          <w:spacing w:val="-6"/>
          <w:kern w:val="0"/>
          <w:sz w:val="32"/>
          <w:szCs w:val="32"/>
          <w:highlight w:val="none"/>
          <w:lang w:eastAsia="zh-CN"/>
        </w:rPr>
        <w:t>。</w:t>
      </w:r>
    </w:p>
    <w:p>
      <w:pPr>
        <w:numPr>
          <w:ilvl w:val="0"/>
          <w:numId w:val="1"/>
        </w:numPr>
        <w:spacing w:line="574" w:lineRule="exact"/>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p>
    <w:p>
      <w:pPr>
        <w:spacing w:line="574" w:lineRule="exact"/>
        <w:ind w:firstLine="592"/>
        <w:rPr>
          <w:rFonts w:ascii="Times New Roman" w:hAnsi="Times New Roman" w:eastAsia="仿宋_GB2312"/>
          <w:spacing w:val="-6"/>
          <w:kern w:val="0"/>
          <w:sz w:val="32"/>
          <w:szCs w:val="32"/>
          <w:highlight w:val="none"/>
        </w:rPr>
      </w:pPr>
      <w:r>
        <w:rPr>
          <w:rFonts w:ascii="Times New Roman" w:hAnsi="Times New Roman" w:eastAsia="仿宋_GB2312"/>
          <w:spacing w:val="-6"/>
          <w:kern w:val="0"/>
          <w:sz w:val="32"/>
          <w:szCs w:val="32"/>
          <w:highlight w:val="none"/>
        </w:rPr>
        <w:t>项目开发周期为</w:t>
      </w:r>
      <w:r>
        <w:rPr>
          <w:rFonts w:hint="eastAsia" w:ascii="Times New Roman" w:hAnsi="Times New Roman" w:eastAsia="仿宋_GB2312"/>
          <w:spacing w:val="-6"/>
          <w:kern w:val="0"/>
          <w:sz w:val="32"/>
          <w:szCs w:val="32"/>
          <w:highlight w:val="none"/>
        </w:rPr>
        <w:t>2</w:t>
      </w:r>
      <w:r>
        <w:rPr>
          <w:rFonts w:ascii="Times New Roman" w:hAnsi="Times New Roman" w:eastAsia="仿宋_GB2312"/>
          <w:spacing w:val="-6"/>
          <w:kern w:val="0"/>
          <w:sz w:val="32"/>
          <w:szCs w:val="32"/>
          <w:highlight w:val="none"/>
        </w:rPr>
        <w:t>年，拟分一期开发。开发时间为</w:t>
      </w:r>
      <w:r>
        <w:rPr>
          <w:rFonts w:hint="eastAsia" w:ascii="Times New Roman" w:hAnsi="Times New Roman" w:eastAsia="仿宋_GB2312"/>
          <w:spacing w:val="-6"/>
          <w:kern w:val="0"/>
          <w:sz w:val="32"/>
          <w:szCs w:val="32"/>
          <w:highlight w:val="none"/>
          <w:lang w:val="en-US" w:eastAsia="zh-CN"/>
        </w:rPr>
        <w:t>20</w:t>
      </w:r>
      <w:r>
        <w:rPr>
          <w:rFonts w:hint="eastAsia" w:ascii="Times New Roman" w:hAnsi="Times New Roman" w:eastAsia="仿宋_GB2312"/>
          <w:spacing w:val="-6"/>
          <w:kern w:val="0"/>
          <w:sz w:val="32"/>
          <w:szCs w:val="32"/>
          <w:highlight w:val="none"/>
        </w:rPr>
        <w:t>2</w:t>
      </w:r>
      <w:r>
        <w:rPr>
          <w:rFonts w:hint="eastAsia" w:ascii="Times New Roman" w:hAnsi="Times New Roman" w:eastAsia="仿宋_GB2312"/>
          <w:spacing w:val="-6"/>
          <w:kern w:val="0"/>
          <w:sz w:val="32"/>
          <w:szCs w:val="32"/>
          <w:highlight w:val="none"/>
          <w:lang w:val="en-US" w:eastAsia="zh-CN"/>
        </w:rPr>
        <w:t>4</w:t>
      </w:r>
      <w:r>
        <w:rPr>
          <w:rFonts w:ascii="Times New Roman" w:hAnsi="Times New Roman" w:eastAsia="仿宋_GB2312"/>
          <w:spacing w:val="-6"/>
          <w:kern w:val="0"/>
          <w:sz w:val="32"/>
          <w:szCs w:val="32"/>
          <w:highlight w:val="none"/>
        </w:rPr>
        <w:t>年</w:t>
      </w:r>
      <w:r>
        <w:rPr>
          <w:rFonts w:hint="eastAsia" w:ascii="Times New Roman" w:hAnsi="Times New Roman" w:eastAsia="仿宋_GB2312"/>
          <w:spacing w:val="-6"/>
          <w:kern w:val="0"/>
          <w:sz w:val="32"/>
          <w:szCs w:val="32"/>
          <w:highlight w:val="none"/>
          <w:lang w:val="en-US" w:eastAsia="zh-CN"/>
        </w:rPr>
        <w:t>6</w:t>
      </w:r>
      <w:r>
        <w:rPr>
          <w:rFonts w:ascii="Times New Roman" w:hAnsi="Times New Roman" w:eastAsia="仿宋_GB2312"/>
          <w:spacing w:val="-6"/>
          <w:kern w:val="0"/>
          <w:sz w:val="32"/>
          <w:szCs w:val="32"/>
          <w:highlight w:val="none"/>
        </w:rPr>
        <w:t>月，</w:t>
      </w:r>
      <w:r>
        <w:rPr>
          <w:rFonts w:hint="eastAsia" w:ascii="Times New Roman" w:hAnsi="Times New Roman" w:eastAsia="仿宋_GB2312"/>
          <w:spacing w:val="-6"/>
          <w:kern w:val="0"/>
          <w:sz w:val="32"/>
          <w:szCs w:val="32"/>
          <w:highlight w:val="none"/>
          <w:lang w:eastAsia="zh-CN"/>
        </w:rPr>
        <w:t>竣工时间为</w:t>
      </w:r>
      <w:r>
        <w:rPr>
          <w:rFonts w:hint="eastAsia" w:ascii="Times New Roman" w:hAnsi="Times New Roman" w:eastAsia="仿宋_GB2312"/>
          <w:spacing w:val="-6"/>
          <w:kern w:val="0"/>
          <w:sz w:val="32"/>
          <w:szCs w:val="32"/>
          <w:highlight w:val="none"/>
          <w:lang w:val="en-US" w:eastAsia="zh-CN"/>
        </w:rPr>
        <w:t>2026年6月</w:t>
      </w:r>
      <w:r>
        <w:rPr>
          <w:rFonts w:ascii="Times New Roman" w:hAnsi="Times New Roman" w:eastAsia="仿宋_GB2312"/>
          <w:spacing w:val="-6"/>
          <w:kern w:val="0"/>
          <w:sz w:val="32"/>
          <w:szCs w:val="32"/>
          <w:highlight w:val="none"/>
        </w:rPr>
        <w:t>拟投入资金</w:t>
      </w:r>
      <w:r>
        <w:rPr>
          <w:rFonts w:hint="eastAsia" w:ascii="Times New Roman" w:hAnsi="Times New Roman" w:eastAsia="仿宋_GB2312"/>
          <w:spacing w:val="-6"/>
          <w:kern w:val="0"/>
          <w:sz w:val="32"/>
          <w:szCs w:val="32"/>
          <w:highlight w:val="none"/>
        </w:rPr>
        <w:t>1</w:t>
      </w:r>
      <w:r>
        <w:rPr>
          <w:rFonts w:hint="eastAsia" w:ascii="Times New Roman" w:hAnsi="Times New Roman" w:eastAsia="仿宋_GB2312"/>
          <w:spacing w:val="-6"/>
          <w:kern w:val="0"/>
          <w:sz w:val="32"/>
          <w:szCs w:val="32"/>
          <w:highlight w:val="none"/>
          <w:lang w:val="en-US" w:eastAsia="zh-CN"/>
        </w:rPr>
        <w:t>0</w:t>
      </w:r>
      <w:r>
        <w:rPr>
          <w:rFonts w:hint="eastAsia" w:ascii="Times New Roman" w:hAnsi="Times New Roman" w:eastAsia="仿宋_GB2312"/>
          <w:spacing w:val="-6"/>
          <w:kern w:val="0"/>
          <w:sz w:val="32"/>
          <w:szCs w:val="32"/>
          <w:highlight w:val="none"/>
        </w:rPr>
        <w:t>000</w:t>
      </w:r>
      <w:bookmarkStart w:id="0" w:name="_GoBack"/>
      <w:bookmarkEnd w:id="0"/>
      <w:r>
        <w:rPr>
          <w:rFonts w:ascii="Times New Roman" w:hAnsi="Times New Roman" w:eastAsia="仿宋_GB2312"/>
          <w:spacing w:val="-6"/>
          <w:kern w:val="0"/>
          <w:sz w:val="32"/>
          <w:szCs w:val="32"/>
          <w:highlight w:val="none"/>
        </w:rPr>
        <w:t>万元，拟建</w:t>
      </w:r>
      <w:r>
        <w:rPr>
          <w:rFonts w:hint="eastAsia" w:ascii="Times New Roman" w:hAnsi="Times New Roman" w:eastAsia="仿宋_GB2312"/>
          <w:spacing w:val="-6"/>
          <w:kern w:val="0"/>
          <w:sz w:val="32"/>
          <w:szCs w:val="32"/>
          <w:highlight w:val="none"/>
        </w:rPr>
        <w:t>计容</w:t>
      </w:r>
      <w:r>
        <w:rPr>
          <w:rFonts w:ascii="Times New Roman" w:hAnsi="Times New Roman" w:eastAsia="仿宋_GB2312"/>
          <w:spacing w:val="-6"/>
          <w:kern w:val="0"/>
          <w:sz w:val="32"/>
          <w:szCs w:val="32"/>
          <w:highlight w:val="none"/>
        </w:rPr>
        <w:t>建筑面积不</w:t>
      </w:r>
      <w:r>
        <w:rPr>
          <w:rFonts w:hint="eastAsia" w:ascii="Times New Roman" w:hAnsi="Times New Roman" w:eastAsia="仿宋_GB2312"/>
          <w:spacing w:val="-6"/>
          <w:kern w:val="0"/>
          <w:sz w:val="32"/>
          <w:szCs w:val="32"/>
          <w:highlight w:val="none"/>
        </w:rPr>
        <w:t>小</w:t>
      </w:r>
      <w:r>
        <w:rPr>
          <w:rFonts w:ascii="Times New Roman" w:hAnsi="Times New Roman" w:eastAsia="仿宋_GB2312"/>
          <w:spacing w:val="-6"/>
          <w:kern w:val="0"/>
          <w:sz w:val="32"/>
          <w:szCs w:val="32"/>
          <w:highlight w:val="none"/>
        </w:rPr>
        <w:t>于</w:t>
      </w:r>
      <w:r>
        <w:rPr>
          <w:rFonts w:hint="eastAsia" w:ascii="Times New Roman" w:hAnsi="Times New Roman" w:eastAsia="仿宋_GB2312"/>
          <w:spacing w:val="-6"/>
          <w:kern w:val="0"/>
          <w:sz w:val="32"/>
          <w:szCs w:val="32"/>
          <w:highlight w:val="none"/>
          <w:lang w:val="en-US" w:eastAsia="zh-CN"/>
        </w:rPr>
        <w:t>43000</w:t>
      </w:r>
      <w:r>
        <w:rPr>
          <w:rFonts w:ascii="Times New Roman" w:hAnsi="Times New Roman" w:eastAsia="仿宋_GB2312"/>
          <w:spacing w:val="-6"/>
          <w:kern w:val="0"/>
          <w:sz w:val="32"/>
          <w:szCs w:val="32"/>
          <w:highlight w:val="none"/>
        </w:rPr>
        <w:t>平方米，主要实施建设</w:t>
      </w:r>
      <w:r>
        <w:rPr>
          <w:rFonts w:hint="eastAsia" w:ascii="Times New Roman" w:hAnsi="Times New Roman" w:eastAsia="仿宋_GB2312"/>
          <w:spacing w:val="-6"/>
          <w:kern w:val="0"/>
          <w:sz w:val="32"/>
          <w:szCs w:val="32"/>
          <w:highlight w:val="none"/>
        </w:rPr>
        <w:t>多功能的生产厂房</w:t>
      </w:r>
      <w:r>
        <w:rPr>
          <w:rFonts w:ascii="Times New Roman" w:hAnsi="Times New Roman" w:eastAsia="仿宋_GB2312"/>
          <w:spacing w:val="-6"/>
          <w:kern w:val="0"/>
          <w:sz w:val="32"/>
          <w:szCs w:val="32"/>
          <w:highlight w:val="none"/>
        </w:rPr>
        <w:t>。</w:t>
      </w:r>
    </w:p>
    <w:p>
      <w:pPr>
        <w:spacing w:line="574" w:lineRule="exact"/>
        <w:ind w:firstLine="616" w:firstLineChars="200"/>
        <w:rPr>
          <w:rFonts w:ascii="Times New Roman" w:hAnsi="Times New Roman" w:eastAsia="仿宋_GB2312"/>
          <w:spacing w:val="-6"/>
          <w:kern w:val="0"/>
          <w:sz w:val="32"/>
          <w:szCs w:val="32"/>
        </w:rPr>
      </w:pPr>
      <w:r>
        <w:rPr>
          <w:rFonts w:hint="eastAsia" w:ascii="黑体" w:hAnsi="黑体" w:eastAsia="黑体" w:cs="黑体"/>
          <w:spacing w:val="-6"/>
          <w:kern w:val="0"/>
          <w:sz w:val="32"/>
          <w:szCs w:val="32"/>
        </w:rPr>
        <w:t>六</w:t>
      </w:r>
      <w:r>
        <w:rPr>
          <w:rFonts w:ascii="Times New Roman" w:hAnsi="Times New Roman" w:eastAsia="仿宋_GB2312"/>
          <w:spacing w:val="-6"/>
          <w:kern w:val="0"/>
          <w:sz w:val="32"/>
          <w:szCs w:val="32"/>
        </w:rPr>
        <w:t>、</w:t>
      </w:r>
      <w:r>
        <w:rPr>
          <w:rFonts w:hint="eastAsia" w:ascii="黑体" w:hAnsi="黑体" w:eastAsia="黑体" w:cs="黑体"/>
          <w:spacing w:val="-6"/>
          <w:kern w:val="0"/>
          <w:sz w:val="32"/>
          <w:szCs w:val="32"/>
        </w:rPr>
        <w:t>实施监管</w:t>
      </w:r>
    </w:p>
    <w:p>
      <w:pPr>
        <w:spacing w:line="574" w:lineRule="exact"/>
        <w:ind w:firstLine="616" w:firstLineChars="200"/>
        <w:rPr>
          <w:rFonts w:ascii="Times New Roman" w:hAnsi="Times New Roman" w:eastAsia="仿宋_GB2312"/>
        </w:rPr>
      </w:pPr>
      <w:r>
        <w:rPr>
          <w:rFonts w:hint="eastAsia" w:ascii="仿宋_GB2312" w:hAnsi="仿宋_GB2312" w:eastAsia="仿宋_GB2312" w:cs="仿宋_GB2312"/>
          <w:spacing w:val="-6"/>
          <w:kern w:val="0"/>
          <w:sz w:val="32"/>
          <w:szCs w:val="32"/>
        </w:rPr>
        <w:t>详见南头镇与改造主体签订的项目实施监管协议。</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TRjNTQ0NGQ3NWQ5NTIwOGEwMmYzODEyMTEzYTEifQ=="/>
  </w:docVars>
  <w:rsids>
    <w:rsidRoot w:val="00172A27"/>
    <w:rsid w:val="000014B0"/>
    <w:rsid w:val="00033740"/>
    <w:rsid w:val="00035F31"/>
    <w:rsid w:val="00046897"/>
    <w:rsid w:val="000A12D9"/>
    <w:rsid w:val="000D418E"/>
    <w:rsid w:val="00172A27"/>
    <w:rsid w:val="0019404A"/>
    <w:rsid w:val="001E78B0"/>
    <w:rsid w:val="002303DF"/>
    <w:rsid w:val="00291C7E"/>
    <w:rsid w:val="002F6D0C"/>
    <w:rsid w:val="00306083"/>
    <w:rsid w:val="00341766"/>
    <w:rsid w:val="00342E5A"/>
    <w:rsid w:val="0034455A"/>
    <w:rsid w:val="00384CA6"/>
    <w:rsid w:val="003966C2"/>
    <w:rsid w:val="004857AD"/>
    <w:rsid w:val="004948DC"/>
    <w:rsid w:val="004A710F"/>
    <w:rsid w:val="004C635F"/>
    <w:rsid w:val="004D32FB"/>
    <w:rsid w:val="004D554B"/>
    <w:rsid w:val="004E4ACF"/>
    <w:rsid w:val="00552C48"/>
    <w:rsid w:val="00593D2D"/>
    <w:rsid w:val="005A33F2"/>
    <w:rsid w:val="005F65CD"/>
    <w:rsid w:val="00600E0F"/>
    <w:rsid w:val="00634581"/>
    <w:rsid w:val="00634FEF"/>
    <w:rsid w:val="00642DBA"/>
    <w:rsid w:val="00701BBE"/>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925FC"/>
    <w:rsid w:val="009A55B8"/>
    <w:rsid w:val="009B3D33"/>
    <w:rsid w:val="009B684A"/>
    <w:rsid w:val="009C7355"/>
    <w:rsid w:val="009E6C14"/>
    <w:rsid w:val="009F0A4E"/>
    <w:rsid w:val="00A00F1C"/>
    <w:rsid w:val="00A15CD0"/>
    <w:rsid w:val="00A36BA7"/>
    <w:rsid w:val="00A6510A"/>
    <w:rsid w:val="00AF2453"/>
    <w:rsid w:val="00B41396"/>
    <w:rsid w:val="00B75FAF"/>
    <w:rsid w:val="00BC0C4D"/>
    <w:rsid w:val="00BD1F5E"/>
    <w:rsid w:val="00BD21E7"/>
    <w:rsid w:val="00C046D1"/>
    <w:rsid w:val="00C62386"/>
    <w:rsid w:val="00C96277"/>
    <w:rsid w:val="00CB2EDE"/>
    <w:rsid w:val="00D1442A"/>
    <w:rsid w:val="00D27E27"/>
    <w:rsid w:val="00D412CB"/>
    <w:rsid w:val="00D72683"/>
    <w:rsid w:val="00DD02C3"/>
    <w:rsid w:val="00DD6FDC"/>
    <w:rsid w:val="00DE4F85"/>
    <w:rsid w:val="00E17EEB"/>
    <w:rsid w:val="00E30A38"/>
    <w:rsid w:val="00E82338"/>
    <w:rsid w:val="00E83F38"/>
    <w:rsid w:val="00EE00B2"/>
    <w:rsid w:val="00F247E0"/>
    <w:rsid w:val="00F33FCF"/>
    <w:rsid w:val="00FD2EF6"/>
    <w:rsid w:val="01E85E89"/>
    <w:rsid w:val="02CB619B"/>
    <w:rsid w:val="02D34FDA"/>
    <w:rsid w:val="039842CF"/>
    <w:rsid w:val="04BA415C"/>
    <w:rsid w:val="04E84DE3"/>
    <w:rsid w:val="055C132D"/>
    <w:rsid w:val="05877CD6"/>
    <w:rsid w:val="06CE0008"/>
    <w:rsid w:val="07024B48"/>
    <w:rsid w:val="08196BB2"/>
    <w:rsid w:val="09E3712E"/>
    <w:rsid w:val="0A1641A0"/>
    <w:rsid w:val="0AAB0FB9"/>
    <w:rsid w:val="0B021D7A"/>
    <w:rsid w:val="0C2A5CE1"/>
    <w:rsid w:val="0C7D16A2"/>
    <w:rsid w:val="0D62613E"/>
    <w:rsid w:val="0E6D0107"/>
    <w:rsid w:val="0F3119D0"/>
    <w:rsid w:val="0F386966"/>
    <w:rsid w:val="0F5B6B0B"/>
    <w:rsid w:val="0FDF2F6F"/>
    <w:rsid w:val="10521CAA"/>
    <w:rsid w:val="113B1DC4"/>
    <w:rsid w:val="11C74CDD"/>
    <w:rsid w:val="121F5BBC"/>
    <w:rsid w:val="123A0C48"/>
    <w:rsid w:val="12E27315"/>
    <w:rsid w:val="13BA60AE"/>
    <w:rsid w:val="14945C12"/>
    <w:rsid w:val="14DE3B0C"/>
    <w:rsid w:val="14F7197E"/>
    <w:rsid w:val="159B4065"/>
    <w:rsid w:val="16863769"/>
    <w:rsid w:val="17546308"/>
    <w:rsid w:val="1845015E"/>
    <w:rsid w:val="18910E95"/>
    <w:rsid w:val="18A92CDC"/>
    <w:rsid w:val="18C816C6"/>
    <w:rsid w:val="19723A08"/>
    <w:rsid w:val="19792055"/>
    <w:rsid w:val="19C04EC7"/>
    <w:rsid w:val="1B3E5A63"/>
    <w:rsid w:val="1B8271CE"/>
    <w:rsid w:val="1BD9502D"/>
    <w:rsid w:val="1C807DEC"/>
    <w:rsid w:val="1D294C28"/>
    <w:rsid w:val="1D880FF1"/>
    <w:rsid w:val="1DA11B7B"/>
    <w:rsid w:val="1DFE1175"/>
    <w:rsid w:val="1E617721"/>
    <w:rsid w:val="1E9D67E6"/>
    <w:rsid w:val="1F2E5690"/>
    <w:rsid w:val="1F9574BD"/>
    <w:rsid w:val="20254B96"/>
    <w:rsid w:val="205D447F"/>
    <w:rsid w:val="20831A0C"/>
    <w:rsid w:val="20CC5161"/>
    <w:rsid w:val="20EA129F"/>
    <w:rsid w:val="20ED726E"/>
    <w:rsid w:val="21BC3427"/>
    <w:rsid w:val="231F6527"/>
    <w:rsid w:val="239A1546"/>
    <w:rsid w:val="247E2C16"/>
    <w:rsid w:val="2510574F"/>
    <w:rsid w:val="25313BB4"/>
    <w:rsid w:val="25395FAA"/>
    <w:rsid w:val="26141E39"/>
    <w:rsid w:val="261671F9"/>
    <w:rsid w:val="265579A6"/>
    <w:rsid w:val="27455C6D"/>
    <w:rsid w:val="277010FD"/>
    <w:rsid w:val="27A72484"/>
    <w:rsid w:val="29F134AC"/>
    <w:rsid w:val="2ABA5B52"/>
    <w:rsid w:val="2ABD4243"/>
    <w:rsid w:val="2B1423C4"/>
    <w:rsid w:val="2BEB6DE3"/>
    <w:rsid w:val="2BEE242F"/>
    <w:rsid w:val="2CD7411E"/>
    <w:rsid w:val="2D316324"/>
    <w:rsid w:val="2D4D13D7"/>
    <w:rsid w:val="2DE955A4"/>
    <w:rsid w:val="2E666BF4"/>
    <w:rsid w:val="2EF35FAE"/>
    <w:rsid w:val="2F8A246F"/>
    <w:rsid w:val="2FDD2EE6"/>
    <w:rsid w:val="30BA63E6"/>
    <w:rsid w:val="31603F72"/>
    <w:rsid w:val="31D2634F"/>
    <w:rsid w:val="31D976DD"/>
    <w:rsid w:val="3369683F"/>
    <w:rsid w:val="34AF1B39"/>
    <w:rsid w:val="34F82570"/>
    <w:rsid w:val="353F2671"/>
    <w:rsid w:val="363E3008"/>
    <w:rsid w:val="36FA7B2A"/>
    <w:rsid w:val="37553CBE"/>
    <w:rsid w:val="37642CA9"/>
    <w:rsid w:val="38044D88"/>
    <w:rsid w:val="39C119DB"/>
    <w:rsid w:val="3B1B0D67"/>
    <w:rsid w:val="3B6049CB"/>
    <w:rsid w:val="3BC82C9D"/>
    <w:rsid w:val="3C045336"/>
    <w:rsid w:val="3C552056"/>
    <w:rsid w:val="3CCF005B"/>
    <w:rsid w:val="3ECC2CFA"/>
    <w:rsid w:val="430F2F5F"/>
    <w:rsid w:val="43132F77"/>
    <w:rsid w:val="441A605F"/>
    <w:rsid w:val="44CB735A"/>
    <w:rsid w:val="44D559FA"/>
    <w:rsid w:val="45BC3156"/>
    <w:rsid w:val="46102337"/>
    <w:rsid w:val="464A59BB"/>
    <w:rsid w:val="46AD6644"/>
    <w:rsid w:val="46F045CA"/>
    <w:rsid w:val="47097DAF"/>
    <w:rsid w:val="481E7E0A"/>
    <w:rsid w:val="48CC67C1"/>
    <w:rsid w:val="48EC5AF0"/>
    <w:rsid w:val="493279A7"/>
    <w:rsid w:val="4A0B01F8"/>
    <w:rsid w:val="4A547DF1"/>
    <w:rsid w:val="4A5B2F2E"/>
    <w:rsid w:val="4B6C5038"/>
    <w:rsid w:val="4E130246"/>
    <w:rsid w:val="4E4E15E7"/>
    <w:rsid w:val="4F0932D4"/>
    <w:rsid w:val="4F275CED"/>
    <w:rsid w:val="4F8365E0"/>
    <w:rsid w:val="4FBB1331"/>
    <w:rsid w:val="4FE17A31"/>
    <w:rsid w:val="504857BC"/>
    <w:rsid w:val="50F2436F"/>
    <w:rsid w:val="51643EE7"/>
    <w:rsid w:val="517D34E0"/>
    <w:rsid w:val="520D41CD"/>
    <w:rsid w:val="52240CFE"/>
    <w:rsid w:val="524F1749"/>
    <w:rsid w:val="529214B7"/>
    <w:rsid w:val="52A336C4"/>
    <w:rsid w:val="52C83D99"/>
    <w:rsid w:val="53594B76"/>
    <w:rsid w:val="537D2167"/>
    <w:rsid w:val="54347082"/>
    <w:rsid w:val="54792316"/>
    <w:rsid w:val="54F30F93"/>
    <w:rsid w:val="554C0043"/>
    <w:rsid w:val="554C1DF1"/>
    <w:rsid w:val="55872E29"/>
    <w:rsid w:val="55CF3DE0"/>
    <w:rsid w:val="56082D21"/>
    <w:rsid w:val="56CB4D49"/>
    <w:rsid w:val="570419C4"/>
    <w:rsid w:val="58144523"/>
    <w:rsid w:val="599A3D2F"/>
    <w:rsid w:val="59C43AB3"/>
    <w:rsid w:val="5A1B4661"/>
    <w:rsid w:val="5A9D4300"/>
    <w:rsid w:val="5AC06318"/>
    <w:rsid w:val="5BC16969"/>
    <w:rsid w:val="5C292E8C"/>
    <w:rsid w:val="5C345A31"/>
    <w:rsid w:val="5CBA44D3"/>
    <w:rsid w:val="5CC74453"/>
    <w:rsid w:val="5D755C5D"/>
    <w:rsid w:val="5F575F2F"/>
    <w:rsid w:val="5FBC4017"/>
    <w:rsid w:val="601B4DC9"/>
    <w:rsid w:val="6052680F"/>
    <w:rsid w:val="60716BAF"/>
    <w:rsid w:val="64104931"/>
    <w:rsid w:val="64AF7CA6"/>
    <w:rsid w:val="64D4770D"/>
    <w:rsid w:val="65181CEF"/>
    <w:rsid w:val="65B23EF2"/>
    <w:rsid w:val="65B37D49"/>
    <w:rsid w:val="66644C16"/>
    <w:rsid w:val="667B2536"/>
    <w:rsid w:val="67310E46"/>
    <w:rsid w:val="673F58BB"/>
    <w:rsid w:val="67FB41E6"/>
    <w:rsid w:val="6877073F"/>
    <w:rsid w:val="69255EAB"/>
    <w:rsid w:val="696C63B8"/>
    <w:rsid w:val="699B4387"/>
    <w:rsid w:val="69D65CD5"/>
    <w:rsid w:val="6B690293"/>
    <w:rsid w:val="6B9A0018"/>
    <w:rsid w:val="6C5C0714"/>
    <w:rsid w:val="6D350F65"/>
    <w:rsid w:val="6D9556C9"/>
    <w:rsid w:val="6DF84544"/>
    <w:rsid w:val="6FF3138F"/>
    <w:rsid w:val="70FA7F2E"/>
    <w:rsid w:val="718D29B2"/>
    <w:rsid w:val="719721EE"/>
    <w:rsid w:val="725D0BA7"/>
    <w:rsid w:val="725D6F93"/>
    <w:rsid w:val="727E6F0A"/>
    <w:rsid w:val="72905F53"/>
    <w:rsid w:val="72951502"/>
    <w:rsid w:val="72B744B6"/>
    <w:rsid w:val="72E42ECA"/>
    <w:rsid w:val="72ED267E"/>
    <w:rsid w:val="738E0391"/>
    <w:rsid w:val="739054DF"/>
    <w:rsid w:val="73DB2866"/>
    <w:rsid w:val="73E42014"/>
    <w:rsid w:val="74A130A8"/>
    <w:rsid w:val="74FA31C0"/>
    <w:rsid w:val="75684B0B"/>
    <w:rsid w:val="75ED6880"/>
    <w:rsid w:val="764F0EE7"/>
    <w:rsid w:val="765C217E"/>
    <w:rsid w:val="77784870"/>
    <w:rsid w:val="777B131A"/>
    <w:rsid w:val="78CD4747"/>
    <w:rsid w:val="799D0860"/>
    <w:rsid w:val="79A30652"/>
    <w:rsid w:val="79E7086A"/>
    <w:rsid w:val="7A2E762F"/>
    <w:rsid w:val="7A867391"/>
    <w:rsid w:val="7B137E25"/>
    <w:rsid w:val="7B2C2392"/>
    <w:rsid w:val="7BDF5E75"/>
    <w:rsid w:val="7C2E19A1"/>
    <w:rsid w:val="7C2F0F37"/>
    <w:rsid w:val="7C75058C"/>
    <w:rsid w:val="7D2657F7"/>
    <w:rsid w:val="7D654F6F"/>
    <w:rsid w:val="7E2608D0"/>
    <w:rsid w:val="7E9758AA"/>
    <w:rsid w:val="7EB33023"/>
    <w:rsid w:val="7FA53D28"/>
    <w:rsid w:val="7FAD1D73"/>
    <w:rsid w:val="7FDE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1984</Characters>
  <Lines>16</Lines>
  <Paragraphs>4</Paragraphs>
  <TotalTime>8</TotalTime>
  <ScaleCrop>false</ScaleCrop>
  <LinksUpToDate>false</LinksUpToDate>
  <CharactersWithSpaces>2327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2023-10-23T01:39:00Z</dcterms:created>
  <dc:creator>Administrator</dc:creator>
  <cp:lastModifiedBy>高玉德</cp:lastModifiedBy>
  <cp:lastPrinted>2023-04-25T06:34:00Z</cp:lastPrinted>
  <dcterms:modified xsi:type="dcterms:W3CDTF">2023-11-11T04:48:34Z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9BB087AA46FB4639BF85C9BDBBDD52AC</vt:lpwstr>
  </property>
</Properties>
</file>