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  <w:lang w:val="en-US" w:eastAsia="zh-CN"/>
        </w:rPr>
        <w:t>阜沙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</w:rPr>
        <w:t>镇中山康澳电子有限公司项目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  <w:lang w:val="en-US" w:eastAsia="zh-CN"/>
        </w:rPr>
        <w:t>低效工业用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  <w:lang w:val="en-US" w:eastAsia="zh-CN"/>
        </w:rPr>
        <w:t>地改造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根据现行控制性详细规划，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阜沙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镇人民政府拟对位于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中山市阜沙镇锦绣路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的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中山康澳电子有限公司低效工业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用地进行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由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中山康澳电子有限公司进行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自主改造，采取局部改造的改造方式。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  <w:t>一、地块基本情况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  <w:u w:val="none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</w:rPr>
        <w:t>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位于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中山市阜沙镇锦绣路115号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3.3333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33333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50.00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亩）。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u w:val="none"/>
          <w:lang w:val="en-US" w:eastAsia="zh-CN"/>
        </w:rPr>
        <w:t>（二）标图入库情况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改造地块在土地利用总体规划中属非建设用地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3.3333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33333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50.00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亩）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；在“二调”及最新土地利用现状中均属建设用地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3.3333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33333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50.00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亩）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。改造地块因土地利用总体规划为园地不符合标图入库条件。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  <w:u w:val="none"/>
        </w:rPr>
        <w:t>（</w:t>
      </w:r>
      <w:r>
        <w:rPr>
          <w:rFonts w:hint="eastAsia" w:ascii="楷体" w:hAnsi="楷体" w:eastAsia="楷体" w:cs="楷体"/>
          <w:spacing w:val="-6"/>
          <w:sz w:val="32"/>
          <w:szCs w:val="32"/>
          <w:u w:val="none"/>
          <w:lang w:val="en-US" w:eastAsia="zh-CN"/>
        </w:rPr>
        <w:t>二</w:t>
      </w:r>
      <w:r>
        <w:rPr>
          <w:rFonts w:hint="eastAsia" w:ascii="楷体" w:hAnsi="楷体" w:eastAsia="楷体" w:cs="楷体"/>
          <w:spacing w:val="-6"/>
          <w:sz w:val="32"/>
          <w:szCs w:val="32"/>
          <w:u w:val="none"/>
        </w:rPr>
        <w:t>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属国有建设用地，土地用途为工业，改造涉及的土地已经确权、登记， 为协议出让方式取得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不动产权证号为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粤（2020）中山市不动产权第0370198号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，为土地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产权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中山康澳电子有限公司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2002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1月20日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开始使用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  <w:u w:val="none"/>
        </w:rPr>
        <w:t>（</w:t>
      </w:r>
      <w:r>
        <w:rPr>
          <w:rFonts w:hint="eastAsia" w:ascii="楷体" w:hAnsi="楷体" w:eastAsia="楷体" w:cs="楷体"/>
          <w:spacing w:val="-6"/>
          <w:sz w:val="32"/>
          <w:szCs w:val="32"/>
          <w:u w:val="none"/>
          <w:lang w:val="en-US" w:eastAsia="zh-CN"/>
        </w:rPr>
        <w:t>三</w:t>
      </w:r>
      <w:r>
        <w:rPr>
          <w:rFonts w:hint="eastAsia" w:ascii="楷体" w:hAnsi="楷体" w:eastAsia="楷体" w:cs="楷体"/>
          <w:spacing w:val="-6"/>
          <w:sz w:val="32"/>
          <w:szCs w:val="32"/>
          <w:u w:val="none"/>
        </w:rPr>
        <w:t>）土地利用现状情况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范围内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现有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栋建筑物，为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中山康澳电子有限公司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自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2002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月开始使用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现有建筑面积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70382.64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平方米，现状容积率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2.11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其中12481.26平方米建筑已办理不动产登记手续，不动产权证号为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粤（2020）中山市不动产权证第0370198号，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其余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57901.38平方米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按规定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办理规划报建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施工报建等手续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，暂未办理不动产登记手续。现有建筑均作为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作工业厂房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辅助用房所用。该地块目前已拆除建筑面积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平方米，改造前年产值为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，年税收为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参照我镇产出、税收平均值，经研究，认定属于低效工业用地。</w:t>
      </w:r>
    </w:p>
    <w:p>
      <w:pPr>
        <w:spacing w:line="574" w:lineRule="exact"/>
        <w:ind w:firstLine="616" w:firstLineChars="200"/>
        <w:rPr>
          <w:rFonts w:hint="default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不涉及闲置情况、历史文化资源要素等情况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，抵押给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中国农业银行股份有限公司中山黄圃支行，已取得抵押权人同意改造。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改造地块已完成土壤污染状况调查，调查结果显示符合工业用地土壤环境要求。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  <w:u w:val="none"/>
        </w:rPr>
        <w:t>（</w:t>
      </w:r>
      <w:r>
        <w:rPr>
          <w:rFonts w:hint="eastAsia" w:ascii="楷体" w:hAnsi="楷体" w:eastAsia="楷体" w:cs="楷体"/>
          <w:spacing w:val="-6"/>
          <w:sz w:val="32"/>
          <w:szCs w:val="32"/>
          <w:u w:val="none"/>
          <w:lang w:val="en-US" w:eastAsia="zh-CN"/>
        </w:rPr>
        <w:t>四</w:t>
      </w:r>
      <w:r>
        <w:rPr>
          <w:rFonts w:hint="eastAsia" w:ascii="楷体" w:hAnsi="楷体" w:eastAsia="楷体" w:cs="楷体"/>
          <w:spacing w:val="-6"/>
          <w:sz w:val="32"/>
          <w:szCs w:val="32"/>
          <w:u w:val="none"/>
        </w:rPr>
        <w:t>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改造地块符合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国土空间总体规划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基本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符合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控制性详细规划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其中，在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国土空间总体规划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中，属城镇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建设用地3.3333公顷（33333平方米，折合约50.00亩）；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在《中山市阜沙镇阜沙工业园控制性详细规划（2020）》南部9米支路局部线位调整（批复文号中府函〔2022〕19号）中，一类工业用地3.0160公顷（30160.01平方米，折合约45.24亩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），规划容积率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1.0-3.5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，建筑密度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35%-60%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，绿地率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10%-15%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生产性建筑高度≤50米，配套设施建筑高度≤100米；防护绿地用地0.0663公顷（663.13平方米，折合约0.99亩）；城市道路用地0.2499公顷（2498.61平方米，折合约3.75亩）；三类居住用地0.0011公顷（11.25平方米，折合约0.017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改造地块位于城镇开发边界内，不涉及永久基本农田、生态保护红线等管控要求。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  <w:t>二、改造意愿情况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改造范围涉及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中山康澳电子有限公司1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个权利主体，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阜沙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镇人民政府已按照法律法规，就改造范围、土地现状、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主体及拟改造情况等事项征询涉及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权利主体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改造意愿，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</w:rPr>
        <w:t>同意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将涉及土地、房屋纳入改造范围。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  <w:t>三、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  <w:lang w:val="en-US" w:eastAsia="zh-CN"/>
        </w:rPr>
        <w:t>改造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  <w:t>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根据有关规划要求，改造项目严格按照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或国土空间总体规划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、控制性详细规划管控要求实施建设。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</w:rPr>
        <w:t>在规划中属非建设用地部分，按照非建设用地进行管控；在详细规划中属道路和绿地等公益性用地部分，日后属地政府需按规划开发建设时，应无偿将用地交给属地政府使用。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改造项目拟采取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权利人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自主改造方式，由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中山康澳电子有限公司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作为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主体，实施局部改造。改造后将用于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5G产业、线路板生产制造等产业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，在符合详细规划的基础上，容积率不小于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3.0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，总建筑面积不小于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100000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含不计容建筑面积），其中新建建筑面积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不少于29617.36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平方米，保留建筑面积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70382.64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项目相关情况符合国家《产业结构调整指导目录》、《中山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市“三线一单”生态环境分区管控方案》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、《中山市涉挥发性有机物项目环保管理规定》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6"/>
          <w:kern w:val="0"/>
          <w:sz w:val="32"/>
          <w:szCs w:val="32"/>
          <w:highlight w:val="none"/>
          <w:u w:val="none"/>
        </w:rPr>
        <w:t>。改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造后年产值将达到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40000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折合800万/亩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，年税收将达到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折合30万/亩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主体拟投入资金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6500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万元，其中自有资金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6500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项目开发周期为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年，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不分期开发</w:t>
      </w:r>
      <w:bookmarkEnd w:id="0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。开发时间为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月，拟投入资金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6500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元，拟建建筑面积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29617.36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含不计容建筑面积），保留建筑面积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70382.64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  <w:t>六、实施监管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详见项目实施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监管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协议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u w:val="none"/>
        </w:rPr>
      </w:pPr>
    </w:p>
    <w:p>
      <w:pPr>
        <w:rPr>
          <w:u w:val="none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NjY4MzM2ZmEwOTVmNTEyMjU5YjIyMDVhZTdlNTcifQ=="/>
  </w:docVars>
  <w:rsids>
    <w:rsidRoot w:val="343B4673"/>
    <w:rsid w:val="06322943"/>
    <w:rsid w:val="129D4472"/>
    <w:rsid w:val="14AD5640"/>
    <w:rsid w:val="15D05C79"/>
    <w:rsid w:val="1E0D7210"/>
    <w:rsid w:val="1E2E187F"/>
    <w:rsid w:val="1F0D23FB"/>
    <w:rsid w:val="203E5B53"/>
    <w:rsid w:val="22202E26"/>
    <w:rsid w:val="229F48D3"/>
    <w:rsid w:val="22AB72BE"/>
    <w:rsid w:val="24683747"/>
    <w:rsid w:val="2561601C"/>
    <w:rsid w:val="28EF1172"/>
    <w:rsid w:val="2F2B3E7B"/>
    <w:rsid w:val="30850B9F"/>
    <w:rsid w:val="343B4673"/>
    <w:rsid w:val="3E2C321E"/>
    <w:rsid w:val="438F7932"/>
    <w:rsid w:val="4D286709"/>
    <w:rsid w:val="559D53F0"/>
    <w:rsid w:val="5E8F22A0"/>
    <w:rsid w:val="5F6C59DF"/>
    <w:rsid w:val="613442B0"/>
    <w:rsid w:val="656839B7"/>
    <w:rsid w:val="6F1019EE"/>
    <w:rsid w:val="71530E66"/>
    <w:rsid w:val="73491843"/>
    <w:rsid w:val="7E08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left="0" w:right="0"/>
      <w:jc w:val="center"/>
      <w:outlineLvl w:val="0"/>
    </w:pPr>
    <w:rPr>
      <w:rFonts w:hint="eastAsia" w:ascii="宋体" w:hAnsi="宋体" w:eastAsia="黑体" w:cs="宋体"/>
      <w:kern w:val="44"/>
      <w:sz w:val="36"/>
      <w:szCs w:val="15"/>
      <w:lang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/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5">
    <w:name w:val="Body Text"/>
    <w:basedOn w:val="1"/>
    <w:next w:val="6"/>
    <w:unhideWhenUsed/>
    <w:qFormat/>
    <w:uiPriority w:val="99"/>
    <w:rPr>
      <w:sz w:val="44"/>
    </w:rPr>
  </w:style>
  <w:style w:type="paragraph" w:styleId="6">
    <w:name w:val="toc 5"/>
    <w:basedOn w:val="1"/>
    <w:next w:val="1"/>
    <w:unhideWhenUsed/>
    <w:qFormat/>
    <w:uiPriority w:val="39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1546</Words>
  <Characters>1792</Characters>
  <Lines>0</Lines>
  <Paragraphs>0</Paragraphs>
  <TotalTime>9</TotalTime>
  <ScaleCrop>false</ScaleCrop>
  <LinksUpToDate>false</LinksUpToDate>
  <CharactersWithSpaces>1794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2023-02-14T01:22:00Z</dcterms:created>
  <dc:creator>冯妍</dc:creator>
  <cp:lastModifiedBy>张嘉良</cp:lastModifiedBy>
  <cp:lastPrinted>2023-03-03T02:49:00Z</cp:lastPrinted>
  <dcterms:modified xsi:type="dcterms:W3CDTF">2023-11-03T07:25:19Z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4085280288C64E2495022EB0A8B2C8B8_13</vt:lpwstr>
  </property>
</Properties>
</file>