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FZShuTi" w:hAnsi="FZShuTi" w:eastAsia="FZShuTi"/>
          <w:color w:val="000000"/>
          <w:sz w:val="24"/>
          <w:szCs w:val="24"/>
        </w:rPr>
      </w:pP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2"/>
          <w:szCs w:val="32"/>
        </w:rPr>
      </w:pPr>
      <w:bookmarkStart w:id="0" w:name="_GoBack"/>
      <w:r>
        <w:rPr>
          <w:rFonts w:hint="eastAsia" w:ascii="FZShuTi" w:hAnsi="FZShuTi" w:eastAsia="FZShuTi"/>
          <w:color w:val="000000"/>
          <w:sz w:val="32"/>
          <w:szCs w:val="32"/>
        </w:rPr>
        <w:t>关于张发英用地合并公示的通告</w:t>
      </w:r>
    </w:p>
    <w:bookmarkEnd w:id="0"/>
    <w:p>
      <w:pPr>
        <w:spacing w:beforeLines="0" w:afterLines="0"/>
        <w:jc w:val="left"/>
      </w:pP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6"/>
          <w:szCs w:val="24"/>
        </w:rPr>
      </w:pPr>
      <w:r>
        <w:drawing>
          <wp:inline distT="0" distB="0" distL="114300" distR="114300">
            <wp:extent cx="3121660" cy="22212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57243" t="26953" r="14783" b="9351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用地合并示意图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建设单位张发英向我局申请合并名下两宗相邻用地。我局已受理其申请，按照城乡规划相关法律、法规的有关规定，现对申请变更规划条件事项进行公示，公示如下：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一、申请用地合并事项用地的基本情况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土地</w:t>
      </w:r>
      <w:r>
        <w:rPr>
          <w:rFonts w:hint="eastAsia" w:ascii="仿宋" w:hAnsi="仿宋" w:eastAsia="仿宋"/>
          <w:color w:val="000000"/>
          <w:sz w:val="32"/>
          <w:szCs w:val="24"/>
        </w:rPr>
        <w:t>证号：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中府国用（2002）字第011260号</w:t>
      </w:r>
      <w:r>
        <w:rPr>
          <w:rFonts w:hint="eastAsia" w:ascii="仿宋" w:hAnsi="仿宋" w:eastAsia="仿宋"/>
          <w:color w:val="000000"/>
          <w:sz w:val="32"/>
          <w:szCs w:val="24"/>
        </w:rPr>
        <w:t>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中府国用（2002）字第010659号</w:t>
      </w:r>
      <w:r>
        <w:rPr>
          <w:rFonts w:hint="eastAsia" w:ascii="仿宋" w:hAnsi="仿宋" w:eastAsia="仿宋"/>
          <w:color w:val="000000"/>
          <w:sz w:val="32"/>
          <w:szCs w:val="24"/>
        </w:rPr>
        <w:t>，权利人：张发英，坐落：中山市黄圃镇兴圃大道中，土地使用权取得方式：出让，合并后总面积：13467.9平方米。该两宗相邻用地均在《中山市国土空间总体规划（2021—2035年）》确定的建设用地范围内；在《中山市黄圃镇工业用地规划条件论证报告</w:t>
      </w:r>
      <w:r>
        <w:rPr>
          <w:rFonts w:hint="eastAsia" w:ascii="仿宋" w:hAnsi="仿宋" w:eastAsia="仿宋"/>
          <w:color w:val="000000"/>
          <w:sz w:val="32"/>
          <w:szCs w:val="24"/>
        </w:rPr>
        <w:t>》中确定的主要规划用地性质为一类工业用地，地块编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号</w:t>
      </w:r>
      <w:r>
        <w:rPr>
          <w:rFonts w:hint="eastAsia" w:ascii="仿宋" w:hAnsi="仿宋" w:eastAsia="仿宋"/>
          <w:color w:val="000000"/>
          <w:sz w:val="32"/>
          <w:szCs w:val="24"/>
        </w:rPr>
        <w:t>：A04-1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二、原出让合同建设指标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地块一：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中府国用（2002）字第011260号</w:t>
      </w:r>
      <w:r>
        <w:rPr>
          <w:rFonts w:hint="eastAsia" w:ascii="仿宋" w:hAnsi="仿宋" w:eastAsia="仿宋"/>
          <w:color w:val="000000"/>
          <w:sz w:val="32"/>
          <w:szCs w:val="24"/>
        </w:rPr>
        <w:t>，用地面积：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5442.7</w:t>
      </w:r>
      <w:r>
        <w:rPr>
          <w:rFonts w:hint="eastAsia" w:ascii="仿宋" w:hAnsi="仿宋" w:eastAsia="仿宋"/>
          <w:color w:val="000000"/>
          <w:sz w:val="32"/>
          <w:szCs w:val="24"/>
        </w:rPr>
        <w:t>平方米，用地性质：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一类工业用地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1.5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24"/>
        </w:rPr>
        <w:t>0%、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 w:val="32"/>
          <w:szCs w:val="24"/>
        </w:rPr>
        <w:t>%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</w:rPr>
        <w:t>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24"/>
        </w:rPr>
        <w:t>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米。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地块二：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中府国用（2002）字第010659号</w:t>
      </w:r>
      <w:r>
        <w:rPr>
          <w:rFonts w:hint="eastAsia" w:ascii="仿宋" w:hAnsi="仿宋" w:eastAsia="仿宋"/>
          <w:color w:val="000000"/>
          <w:sz w:val="32"/>
          <w:szCs w:val="24"/>
        </w:rPr>
        <w:t>，用地面积：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8025.2</w:t>
      </w:r>
      <w:r>
        <w:rPr>
          <w:rFonts w:hint="eastAsia" w:ascii="仿宋" w:hAnsi="仿宋" w:eastAsia="仿宋"/>
          <w:color w:val="000000"/>
          <w:sz w:val="32"/>
          <w:szCs w:val="24"/>
        </w:rPr>
        <w:t>平方米，用地性质：工业，容积率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1.5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24"/>
        </w:rPr>
        <w:t>0%、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24"/>
        </w:rPr>
        <w:t>%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</w:rPr>
        <w:t>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24"/>
        </w:rPr>
        <w:t>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24"/>
        </w:rPr>
        <w:t>米。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三、控制性详细规划建设指标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主要用地性质：一类工业用地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容积率：1.0-3.5、建筑密度：35%-60%、绿地率：10%-15%、建筑限高：生产性建筑高度≤50 米，特殊工艺除外；配套设施建筑高度≤100 米。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四、合并后规划条件建设指标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13467.9</w:t>
      </w:r>
      <w:r>
        <w:rPr>
          <w:rFonts w:hint="eastAsia" w:ascii="仿宋" w:hAnsi="仿宋" w:eastAsia="仿宋"/>
          <w:color w:val="000000"/>
          <w:sz w:val="32"/>
          <w:szCs w:val="24"/>
        </w:rPr>
        <w:t>平方米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用地性质：一类工业用地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24"/>
        </w:rPr>
        <w:t>.0-3.5、建筑密度：35%-60%、绿地率：10%-15%、建筑限高：生产性建筑高度≤50 米，特殊工艺除外；配套设施建筑高度≤100 米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。</w:t>
      </w:r>
    </w:p>
    <w:p>
      <w:pPr>
        <w:pageBreakBefore/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黄圃镇兴圃大道中139号，逾期视为无异议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联系人：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杨</w:t>
      </w:r>
      <w:r>
        <w:rPr>
          <w:rFonts w:hint="eastAsia" w:ascii="仿宋" w:hAnsi="仿宋" w:eastAsia="仿宋"/>
          <w:color w:val="000000"/>
          <w:sz w:val="32"/>
          <w:szCs w:val="24"/>
        </w:rPr>
        <w:t>先生，联系电话：0760-23211436。</w:t>
      </w:r>
    </w:p>
    <w:p>
      <w:pPr>
        <w:spacing w:beforeLines="0" w:afterLines="0"/>
        <w:ind w:firstLine="4480" w:firstLineChars="14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中山市自然资源局第三分局 </w:t>
      </w:r>
    </w:p>
    <w:p>
      <w:pPr>
        <w:ind w:firstLine="5440" w:firstLineChars="1700"/>
      </w:pPr>
      <w:r>
        <w:rPr>
          <w:rFonts w:hint="eastAsia" w:ascii="仿宋" w:hAnsi="仿宋" w:eastAsia="仿宋"/>
          <w:color w:val="000000"/>
          <w:sz w:val="32"/>
          <w:szCs w:val="24"/>
        </w:rPr>
        <w:t>202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24"/>
        </w:rPr>
        <w:t>年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24"/>
        </w:rPr>
        <w:t>月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31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日 </w:t>
      </w:r>
    </w:p>
    <w:sectPr>
      <w:pgSz w:w="11906" w:h="17338"/>
      <w:pgMar w:top="2041" w:right="1429" w:bottom="1440" w:left="1749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huTi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3C728A"/>
    <w:rsid w:val="5691546B"/>
    <w:rsid w:val="5E190E4F"/>
    <w:rsid w:val="671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ShuTi" w:hAnsi="FZShuTi" w:eastAsia="FZShuTi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2023-02-07T07:02:00Z</dcterms:created>
  <dc:creator>杨炼新</dc:creator>
  <cp:lastModifiedBy>杨炼新</cp:lastModifiedBy>
  <dcterms:modified xsi:type="dcterms:W3CDTF">2023-10-31T08:32:23Z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7D6865D3572B46B4A840901DC00BAB6C</vt:lpwstr>
  </property>
</Properties>
</file>