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关于粤（202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）中山市不动产权第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0426542</w:t>
      </w:r>
      <w:r>
        <w:rPr>
          <w:rFonts w:hint="eastAsia" w:ascii="黑体" w:hAnsi="黑体" w:eastAsia="黑体"/>
          <w:sz w:val="28"/>
          <w:szCs w:val="28"/>
        </w:rPr>
        <w:t>号用地规划条件公示的通告</w:t>
      </w:r>
      <w:r>
        <w:rPr>
          <w:rFonts w:hint="eastAsia" w:ascii="黑体" w:hAnsi="黑体" w:eastAsia="黑体"/>
          <w:sz w:val="28"/>
          <w:szCs w:val="28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drawing>
          <wp:inline distT="0" distB="0" distL="114300" distR="114300">
            <wp:extent cx="3990975" cy="306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8"/>
        </w:rPr>
        <w:t xml:space="preserve">                             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该宗地位于中山市南朗街道冲口门渔村西坑巷3号，不动产权证号为粤（2023）中山市不动产权第0426542号，证载土地用途为农村宅基地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/住宅</w:t>
      </w:r>
      <w:r>
        <w:rPr>
          <w:rFonts w:hint="eastAsia" w:ascii="仿宋" w:hAnsi="仿宋" w:eastAsia="仿宋"/>
          <w:sz w:val="28"/>
          <w:szCs w:val="28"/>
        </w:rPr>
        <w:t>，用地面积为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51.03</w:t>
      </w:r>
      <w:r>
        <w:rPr>
          <w:rFonts w:hint="eastAsia" w:ascii="仿宋" w:hAnsi="仿宋" w:eastAsia="仿宋"/>
          <w:sz w:val="28"/>
          <w:szCs w:val="28"/>
        </w:rPr>
        <w:t>平方米，土地使用权人为郭强。现该单位申请按农房标准变更该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，位于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中山市南朗镇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左步村、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冲口村村庄规划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一类农村宅基地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，基本符合规划用地性质。拟根据相关规定和技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D30FF"/>
    <w:rsid w:val="72FC0CA0"/>
    <w:rsid w:val="7D3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2022-10-25T09:14:00Z</dcterms:created>
  <dc:creator>Administrator</dc:creator>
  <cp:lastModifiedBy>栗兵</cp:lastModifiedBy>
  <dcterms:modified xsi:type="dcterms:W3CDTF">2023-10-30T07:20:19Z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64E1D0D2C1B34B6A805AC0237684134A</vt:lpwstr>
  </property>
</Properties>
</file>