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</w:rPr>
      </w:pPr>
      <w:r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  <w:lang w:val="en-US" w:eastAsia="zh-CN"/>
        </w:rPr>
        <w:t>中山市民安工贸有限公司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  <w:lang w:eastAsia="zh-CN"/>
        </w:rPr>
        <w:t>工业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ascii="方正小标宋简体" w:hAnsi="方正小标宋简体" w:eastAsia="方正小标宋简体" w:cs="方正小标宋简体"/>
          <w:spacing w:val="-6"/>
          <w:kern w:val="0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  <w:lang w:val="en-US" w:eastAsia="zh-CN"/>
        </w:rPr>
        <w:t>低效工业用地改造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u w:val="none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根据现行控制性详细规划，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南头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镇人民政府拟对位于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中山市南头镇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民安村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,中山市民安工贸有限公司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低效工业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用地进行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，由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产权人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中山市民安工贸有限公司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自主改造，采取全面改造的改造方式。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  <w:t>一、地块基本情况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</w:rPr>
        <w:t>地块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位于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</w:rPr>
        <w:t>南头镇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val="en-US" w:eastAsia="zh-CN"/>
        </w:rPr>
        <w:t>民安村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，用地面积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0.6019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公顷（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6019.2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9.03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" w:hAnsi="楷体" w:eastAsia="楷体" w:cs="楷体"/>
          <w:spacing w:val="-6"/>
          <w:kern w:val="2"/>
          <w:sz w:val="32"/>
          <w:szCs w:val="32"/>
          <w:u w:val="none"/>
          <w:lang w:eastAsia="zh-CN"/>
        </w:rPr>
        <w:t>（</w:t>
      </w:r>
      <w:r>
        <w:rPr>
          <w:rFonts w:hint="eastAsia" w:ascii="楷体" w:hAnsi="楷体" w:eastAsia="楷体" w:cs="楷体"/>
          <w:spacing w:val="-6"/>
          <w:kern w:val="2"/>
          <w:sz w:val="32"/>
          <w:szCs w:val="32"/>
          <w:u w:val="none"/>
          <w:lang w:val="en-US" w:eastAsia="zh-CN"/>
        </w:rPr>
        <w:t>二</w:t>
      </w:r>
      <w:r>
        <w:rPr>
          <w:rFonts w:hint="eastAsia" w:ascii="楷体" w:hAnsi="楷体" w:eastAsia="楷体" w:cs="楷体"/>
          <w:spacing w:val="-6"/>
          <w:kern w:val="2"/>
          <w:sz w:val="32"/>
          <w:szCs w:val="32"/>
          <w:u w:val="none"/>
          <w:lang w:eastAsia="zh-CN"/>
        </w:rPr>
        <w:t>）</w:t>
      </w:r>
      <w:r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</w:rPr>
        <w:t>权属情况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地块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属国有建设用地，土地用途为工业，改造涉及的土地已经确权、登记，土地证号为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中府国用（2004）第021374号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，为土地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产权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中山市民安工贸有限公司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自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2004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月开始使用。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</w:rPr>
        <w:t>（</w:t>
      </w:r>
      <w:r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</w:rPr>
        <w:t>）土地利用现状情况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范围内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现有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栋建筑物，为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中山市民安工贸有限公司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200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月开始使用。已按规定办理规划报建等手续，现有建筑面积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4519.38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平方米，现状容积率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，作工业厂房所用。该地块目前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拆除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原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建筑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，改造前年产值为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2500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亩均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产值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约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276.85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万元/亩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，年税收为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亩均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税收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约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9.97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万元/亩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经研究，认定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改造地块为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低效工业用地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改造地块已纳入我市土壤环境潜在监管地块，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开工建设前应按规定完成土壤污染状况调查、风险评估和修复等工作。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 w:bidi="ar-SA"/>
        </w:rPr>
        <w:t>改造地块不涉及闲置、抵押、查封、历史文化资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源要素等情况。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</w:rPr>
        <w:t>（</w:t>
      </w:r>
      <w:r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</w:rPr>
        <w:t>）规划情况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改造地块符合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国土空间总体规划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、控制性详细规划</w:t>
      </w:r>
      <w:r>
        <w:rPr>
          <w:rFonts w:hint="default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/>
        </w:rPr>
        <w:t>,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不符合土地利用总体规划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其中，在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国土空间总体规划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中，属城镇建设用地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0.6019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公顷（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6019.2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9.03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亩）；在《南头镇升辉北路以西用地控制性详细规划调整》（中府函〔2015〕95号）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及《中山市南头镇工业用地规划条件论证报告》（中府函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〔20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〕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317号）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中，一类工业用地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0.5661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公顷（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5661.45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8.49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亩），规划容积率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1.0-3.5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 35%-60%，生产性建筑高度≤50 米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特殊工艺除外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），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配套设施建筑高度≤100 米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；防护绿地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用地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0.0358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公顷（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357.75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0.54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亩）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改造地块位于城镇开发边界内，不涉及永久基本农田、生态保护红线等管控要求。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  <w:t>二、改造意愿情况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改造项目涉及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中山市民安工贸有限公司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一个权利主体，南头镇人民政府已按照法律法规，就改造范围、土地现状、改造主体及拟改造情况等事项征询其改造意愿，权利人同意将涉及土地、房屋纳入改造范围。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  <w:t>三、</w:t>
      </w: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  <w:t>主体及拟改造情况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根据有关规划要求，改造项目严格按照控制性详细规划管控要求实施建设。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</w:rPr>
        <w:t>在规划中属非建设用地部分，按照非建设用地进行管控；在详细规划中属道路和绿地等公益性用地部分，日后属地政府需按规划开发建设时，应无偿将用地交给属地政府使用。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改造项目拟采取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土地产权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人自主改造方式，由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中山市民安工贸有限公司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作为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改造主体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，实施全面改造。改造后将用于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工业生产（小家电类）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，在符合详细规划的基础上，容积率不小于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3.0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，总建筑面积不小于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18060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平方米（含不计容建筑面积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400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平方米），其中新建建筑面积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不小于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18060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平方米（含不计容建筑面积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400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平方米），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不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保留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原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建筑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物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</w:rPr>
        <w:t>项目相关情况符合国家《产业结构调整指导目录》、《中山市“三线一单”生态环境分区管控方案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2023年版）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</w:rPr>
        <w:t>》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  <w:lang w:eastAsia="zh-CN"/>
        </w:rPr>
        <w:t>、《中山市涉挥发性有机物项目环保管理规定》</w:t>
      </w:r>
      <w:r>
        <w:rPr>
          <w:rFonts w:hint="eastAsia" w:ascii="仿宋_GB2312" w:hAnsi="仿宋_GB2312" w:eastAsia="仿宋_GB2312" w:cs="仿宋_GB2312"/>
          <w:i w:val="0"/>
          <w:iCs w:val="0"/>
          <w:spacing w:val="-6"/>
          <w:kern w:val="0"/>
          <w:sz w:val="32"/>
          <w:szCs w:val="32"/>
          <w:highlight w:val="none"/>
          <w:u w:val="none"/>
        </w:rPr>
        <w:t>。改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造后年产值将达到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5000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亩均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产值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约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553.71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万元/亩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，年税收将达到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175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亩均税收约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19.38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万元/亩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主体拟投入资金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3500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万元，其中自有资金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3500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项目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周期为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年，拟分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期开发。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动工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时间为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，竣工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时间为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2025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月，拟投入资金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3500万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元，拟建建筑面积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不小于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18060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平方米（含不计容建筑面积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400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主要实施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工业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厂房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建设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  <w:t>六、实施监管</w:t>
      </w:r>
    </w:p>
    <w:p>
      <w:pPr>
        <w:spacing w:line="574" w:lineRule="exact"/>
        <w:ind w:firstLine="616" w:firstLineChars="200"/>
        <w:rPr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详见项目监管协议。</w:t>
      </w:r>
    </w:p>
    <w:p>
      <w:pPr>
        <w:rPr>
          <w:highlight w:val="none"/>
        </w:rPr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ZDY2YmNiMWMzMTg2N2Y3OTg3YTRlYjgzMDQwN2UifQ=="/>
  </w:docVars>
  <w:rsids>
    <w:rsidRoot w:val="0D732C0B"/>
    <w:rsid w:val="09613E48"/>
    <w:rsid w:val="0D732C0B"/>
    <w:rsid w:val="10EE6668"/>
    <w:rsid w:val="12CF0805"/>
    <w:rsid w:val="4EA71A72"/>
    <w:rsid w:val="652679F4"/>
    <w:rsid w:val="76D96E05"/>
    <w:rsid w:val="7717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widowControl/>
      <w:spacing w:before="120" w:after="100" w:afterAutospacing="1"/>
    </w:pPr>
    <w:rPr>
      <w:rFonts w:ascii="Arial" w:hAnsi="Arial" w:eastAsia="宋体" w:cs="Arial"/>
      <w:sz w:val="24"/>
      <w:szCs w:val="24"/>
      <w:lang w:bidi="gu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4</Pages>
  <Words>1481</Words>
  <Characters>1668</Characters>
  <Lines>0</Lines>
  <Paragraphs>0</Paragraphs>
  <TotalTime>0</TotalTime>
  <ScaleCrop>false</ScaleCrop>
  <LinksUpToDate>false</LinksUpToDate>
  <CharactersWithSpaces>1668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2023-06-12T02:25:00Z</dcterms:created>
  <dc:creator>秦燕</dc:creator>
  <cp:lastModifiedBy>高玉德</cp:lastModifiedBy>
  <dcterms:modified xsi:type="dcterms:W3CDTF">2023-10-27T03:44:36Z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2935A44E07EA4430A7FFD230847ED32C</vt:lpwstr>
  </property>
</Properties>
</file>