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F5" w:rsidRDefault="003E44C2">
      <w:pPr>
        <w:pStyle w:val="Bodytext20"/>
        <w:jc w:val="both"/>
        <w:rPr>
          <w:rFonts w:ascii="楷体" w:eastAsia="楷体" w:hAnsi="楷体"/>
          <w:sz w:val="32"/>
          <w:szCs w:val="32"/>
        </w:rPr>
      </w:pPr>
      <w:r>
        <w:rPr>
          <w:rFonts w:ascii="楷体" w:eastAsia="楷体" w:hAnsi="楷体"/>
          <w:sz w:val="32"/>
          <w:szCs w:val="32"/>
        </w:rPr>
        <w:t>关于万滨</w:t>
      </w:r>
      <w:r>
        <w:rPr>
          <w:rFonts w:ascii="楷体" w:eastAsia="楷体" w:hAnsi="楷体" w:hint="eastAsia"/>
          <w:sz w:val="32"/>
          <w:szCs w:val="32"/>
        </w:rPr>
        <w:t>万潮广场一至五期</w:t>
      </w:r>
      <w:r>
        <w:rPr>
          <w:rFonts w:ascii="楷体" w:eastAsia="楷体" w:hAnsi="楷体"/>
          <w:sz w:val="32"/>
          <w:szCs w:val="32"/>
        </w:rPr>
        <w:t>及地下车库</w:t>
      </w:r>
      <w:r>
        <w:rPr>
          <w:rFonts w:ascii="楷体" w:eastAsia="楷体" w:hAnsi="楷体" w:hint="eastAsia"/>
          <w:sz w:val="32"/>
          <w:szCs w:val="32"/>
        </w:rPr>
        <w:t>一</w:t>
      </w:r>
      <w:r>
        <w:rPr>
          <w:rFonts w:ascii="楷体" w:eastAsia="楷体" w:hAnsi="楷体"/>
          <w:sz w:val="32"/>
          <w:szCs w:val="32"/>
        </w:rPr>
        <w:t>区</w:t>
      </w:r>
      <w:r>
        <w:rPr>
          <w:rFonts w:ascii="楷体" w:eastAsia="楷体" w:hAnsi="楷体" w:hint="eastAsia"/>
          <w:sz w:val="32"/>
          <w:szCs w:val="32"/>
        </w:rPr>
        <w:t>（一至三期）</w:t>
      </w:r>
      <w:r>
        <w:rPr>
          <w:rFonts w:ascii="楷体" w:eastAsia="楷体" w:hAnsi="楷体"/>
          <w:sz w:val="32"/>
          <w:szCs w:val="32"/>
        </w:rPr>
        <w:t>建设工程规划许可方案的公示</w:t>
      </w:r>
    </w:p>
    <w:p w:rsidR="001551F5" w:rsidRDefault="003E44C2">
      <w:pPr>
        <w:pStyle w:val="Bodytext10"/>
        <w:spacing w:after="0" w:line="520" w:lineRule="exact"/>
        <w:ind w:left="240" w:firstLine="680"/>
        <w:jc w:val="both"/>
        <w:rPr>
          <w:rFonts w:ascii="楷体" w:eastAsia="楷体" w:hAnsi="楷体"/>
          <w:sz w:val="32"/>
          <w:szCs w:val="32"/>
        </w:rPr>
      </w:pPr>
      <w:r>
        <w:rPr>
          <w:rFonts w:ascii="楷体" w:eastAsia="楷体" w:hAnsi="楷体"/>
          <w:sz w:val="32"/>
          <w:szCs w:val="32"/>
        </w:rPr>
        <w:t>中山市深业万胜投资有限公司向我局申请万滨</w:t>
      </w:r>
      <w:r>
        <w:rPr>
          <w:rFonts w:ascii="楷体" w:eastAsia="楷体" w:hAnsi="楷体" w:hint="eastAsia"/>
          <w:sz w:val="32"/>
          <w:szCs w:val="32"/>
        </w:rPr>
        <w:t>万潮广场一至五期</w:t>
      </w:r>
      <w:r>
        <w:rPr>
          <w:rFonts w:ascii="楷体" w:eastAsia="楷体" w:hAnsi="楷体"/>
          <w:sz w:val="32"/>
          <w:szCs w:val="32"/>
        </w:rPr>
        <w:t>及地下车库</w:t>
      </w:r>
      <w:r>
        <w:rPr>
          <w:rFonts w:ascii="楷体" w:eastAsia="楷体" w:hAnsi="楷体" w:hint="eastAsia"/>
          <w:sz w:val="32"/>
          <w:szCs w:val="32"/>
        </w:rPr>
        <w:t>一</w:t>
      </w:r>
      <w:r>
        <w:rPr>
          <w:rFonts w:ascii="楷体" w:eastAsia="楷体" w:hAnsi="楷体"/>
          <w:sz w:val="32"/>
          <w:szCs w:val="32"/>
        </w:rPr>
        <w:t>区</w:t>
      </w:r>
      <w:r>
        <w:rPr>
          <w:rFonts w:ascii="楷体" w:eastAsia="楷体" w:hAnsi="楷体" w:hint="eastAsia"/>
          <w:sz w:val="32"/>
          <w:szCs w:val="32"/>
        </w:rPr>
        <w:t>（一至三期）</w:t>
      </w:r>
      <w:r>
        <w:rPr>
          <w:rFonts w:ascii="楷体" w:eastAsia="楷体" w:hAnsi="楷体"/>
          <w:sz w:val="32"/>
          <w:szCs w:val="32"/>
        </w:rPr>
        <w:t>建设工程规划许可证</w:t>
      </w:r>
      <w:r>
        <w:rPr>
          <w:rFonts w:ascii="楷体" w:eastAsia="楷体" w:hAnsi="楷体" w:hint="eastAsia"/>
          <w:sz w:val="32"/>
          <w:szCs w:val="32"/>
        </w:rPr>
        <w:t>。</w:t>
      </w:r>
      <w:r>
        <w:rPr>
          <w:rFonts w:ascii="楷体" w:eastAsia="楷体" w:hAnsi="楷体"/>
          <w:sz w:val="32"/>
          <w:szCs w:val="32"/>
        </w:rPr>
        <w:t>本次建设工程规划许可证方案主要涉及：项目分期界线、各总平面图、各经济技术指标、各停车指标、各单体</w:t>
      </w:r>
      <w:r w:rsidR="000E2481">
        <w:rPr>
          <w:rFonts w:ascii="楷体" w:eastAsia="楷体" w:hAnsi="楷体" w:hint="eastAsia"/>
          <w:sz w:val="32"/>
          <w:szCs w:val="32"/>
        </w:rPr>
        <w:t>方案</w:t>
      </w:r>
      <w:r>
        <w:rPr>
          <w:rFonts w:ascii="楷体" w:eastAsia="楷体" w:hAnsi="楷体"/>
          <w:sz w:val="32"/>
          <w:szCs w:val="32"/>
        </w:rPr>
        <w:t>、</w:t>
      </w:r>
      <w:r>
        <w:rPr>
          <w:rFonts w:ascii="楷体" w:eastAsia="楷体" w:hAnsi="楷体" w:hint="eastAsia"/>
          <w:sz w:val="32"/>
          <w:szCs w:val="32"/>
          <w:lang w:eastAsia="zh-CN"/>
        </w:rPr>
        <w:t>物业服务用房、</w:t>
      </w:r>
      <w:r>
        <w:rPr>
          <w:rFonts w:ascii="楷体" w:eastAsia="楷体" w:hAnsi="楷体"/>
          <w:sz w:val="32"/>
          <w:szCs w:val="32"/>
        </w:rPr>
        <w:t>装配式设计、部分楼栋位置、地下车库范围及布局等</w:t>
      </w:r>
      <w:r w:rsidR="000E2481">
        <w:rPr>
          <w:rFonts w:ascii="楷体" w:eastAsia="楷体" w:hAnsi="楷体" w:hint="eastAsia"/>
          <w:sz w:val="32"/>
          <w:szCs w:val="32"/>
        </w:rPr>
        <w:t>方案</w:t>
      </w:r>
      <w:r>
        <w:rPr>
          <w:rFonts w:ascii="楷体" w:eastAsia="楷体" w:hAnsi="楷体"/>
          <w:sz w:val="32"/>
          <w:szCs w:val="32"/>
        </w:rPr>
        <w:t>调整。现根据相关法律、法规予以公示。</w:t>
      </w:r>
    </w:p>
    <w:p w:rsidR="001551F5" w:rsidRDefault="003E44C2">
      <w:pPr>
        <w:pStyle w:val="Bodytext10"/>
        <w:spacing w:line="520" w:lineRule="exact"/>
        <w:ind w:left="240" w:firstLine="680"/>
        <w:jc w:val="both"/>
        <w:rPr>
          <w:rFonts w:ascii="楷体" w:eastAsia="PMingLiU" w:hAnsi="楷体"/>
          <w:sz w:val="32"/>
          <w:szCs w:val="32"/>
        </w:rPr>
      </w:pPr>
      <w:r>
        <w:rPr>
          <w:rFonts w:ascii="楷体" w:eastAsia="楷体" w:hAnsi="楷体"/>
          <w:sz w:val="32"/>
          <w:szCs w:val="32"/>
        </w:rPr>
        <w:t>该项目的规划公示牌设在万滨</w:t>
      </w:r>
      <w:r>
        <w:rPr>
          <w:rFonts w:ascii="楷体" w:eastAsia="楷体" w:hAnsi="楷体" w:hint="eastAsia"/>
          <w:sz w:val="32"/>
          <w:szCs w:val="32"/>
        </w:rPr>
        <w:t>万潮广场</w:t>
      </w:r>
      <w:r>
        <w:rPr>
          <w:rFonts w:ascii="楷体" w:eastAsia="楷体" w:hAnsi="楷体"/>
          <w:sz w:val="32"/>
          <w:szCs w:val="32"/>
        </w:rPr>
        <w:t>售楼部（万科深 业湾中新城湾中生活馆）主出入口位置（地址：中山市翠亨新区东片区东五围东汇路西侧）、中山市自然资源局翠亨新区分局（地址：中山市翠亨新区规划馆207室），公示期为本公示刊登之日起20个工作日。公示期间，该项目的相关利害关系人可以携带身份证、房地产权属证书等资料到中山市自然资源局翠亨新区分局查询相关情况，提交陈述、申辩意见书或者听证申请书。逾期未进行陈述、申辩或听证申请的，视为放弃上述权利。</w:t>
      </w:r>
    </w:p>
    <w:p w:rsidR="00007E9A" w:rsidRPr="00007E9A" w:rsidRDefault="00007E9A" w:rsidP="00007E9A">
      <w:pPr>
        <w:pStyle w:val="Bodytext10"/>
        <w:spacing w:after="320" w:line="520" w:lineRule="exact"/>
        <w:ind w:firstLine="0"/>
        <w:rPr>
          <w:rFonts w:ascii="楷体" w:eastAsia="PMingLiU" w:hAnsi="楷体" w:hint="eastAsia"/>
          <w:sz w:val="32"/>
          <w:szCs w:val="32"/>
        </w:rPr>
      </w:pPr>
      <w:bookmarkStart w:id="0" w:name="_GoBack"/>
      <w:bookmarkEnd w:id="0"/>
      <w:r>
        <w:rPr>
          <w:rFonts w:ascii="楷体" w:eastAsia="楷体" w:hAnsi="楷体"/>
          <w:sz w:val="32"/>
          <w:szCs w:val="32"/>
        </w:rPr>
        <w:t>（联系人：</w:t>
      </w:r>
      <w:r>
        <w:rPr>
          <w:rFonts w:ascii="楷体" w:eastAsia="楷体" w:hAnsi="楷体" w:hint="eastAsia"/>
          <w:sz w:val="32"/>
          <w:szCs w:val="32"/>
          <w:lang w:eastAsia="zh-CN"/>
        </w:rPr>
        <w:t xml:space="preserve">陈先生 </w:t>
      </w:r>
      <w:r>
        <w:rPr>
          <w:rFonts w:ascii="楷体" w:eastAsia="楷体" w:hAnsi="楷体"/>
          <w:sz w:val="32"/>
          <w:szCs w:val="32"/>
        </w:rPr>
        <w:t>联系电话：</w:t>
      </w:r>
      <w:r>
        <w:rPr>
          <w:rFonts w:ascii="楷体" w:eastAsia="楷体" w:hAnsi="楷体"/>
          <w:sz w:val="32"/>
          <w:szCs w:val="32"/>
          <w:lang w:val="en-US" w:eastAsia="zh-CN" w:bidi="en-US"/>
        </w:rPr>
        <w:t>0760-85598835）</w:t>
      </w:r>
    </w:p>
    <w:p w:rsidR="001551F5" w:rsidRPr="00007E9A" w:rsidRDefault="003E44C2" w:rsidP="00007E9A">
      <w:pPr>
        <w:pStyle w:val="Bodytext10"/>
        <w:spacing w:after="0" w:line="485" w:lineRule="exact"/>
        <w:ind w:left="5100" w:hanging="1000"/>
        <w:jc w:val="both"/>
        <w:rPr>
          <w:rFonts w:ascii="楷体" w:eastAsia="PMingLiU" w:hAnsi="楷体" w:hint="eastAsia"/>
          <w:sz w:val="32"/>
          <w:szCs w:val="32"/>
        </w:rPr>
      </w:pPr>
      <w:r>
        <w:rPr>
          <w:rFonts w:ascii="楷体" w:eastAsia="楷体" w:hAnsi="楷体"/>
          <w:sz w:val="32"/>
          <w:szCs w:val="32"/>
        </w:rPr>
        <w:t>中山市自然资源局翠亨新区分局 2023年</w:t>
      </w:r>
      <w:r>
        <w:rPr>
          <w:rFonts w:ascii="楷体" w:eastAsia="楷体" w:hAnsi="楷体" w:hint="eastAsia"/>
          <w:sz w:val="32"/>
          <w:szCs w:val="32"/>
          <w:lang w:eastAsia="zh-CN"/>
        </w:rPr>
        <w:t xml:space="preserve"> </w:t>
      </w:r>
      <w:r>
        <w:rPr>
          <w:rFonts w:ascii="楷体" w:eastAsia="PMingLiU" w:hAnsi="楷体"/>
          <w:sz w:val="32"/>
          <w:szCs w:val="32"/>
        </w:rPr>
        <w:t xml:space="preserve"> </w:t>
      </w:r>
      <w:r>
        <w:rPr>
          <w:rFonts w:ascii="楷体" w:eastAsia="楷体" w:hAnsi="楷体"/>
          <w:sz w:val="32"/>
          <w:szCs w:val="32"/>
        </w:rPr>
        <w:t xml:space="preserve"> 月 </w:t>
      </w:r>
      <w:r>
        <w:rPr>
          <w:rFonts w:ascii="楷体" w:eastAsia="PMingLiU" w:hAnsi="楷体"/>
          <w:sz w:val="32"/>
          <w:szCs w:val="32"/>
        </w:rPr>
        <w:t xml:space="preserve">  </w:t>
      </w:r>
      <w:r>
        <w:rPr>
          <w:rFonts w:ascii="楷体" w:eastAsia="楷体" w:hAnsi="楷体"/>
          <w:sz w:val="32"/>
          <w:szCs w:val="32"/>
        </w:rPr>
        <w:t>日</w:t>
      </w:r>
    </w:p>
    <w:sectPr w:rsidR="001551F5" w:rsidRPr="00007E9A">
      <w:pgSz w:w="11900" w:h="16840"/>
      <w:pgMar w:top="1411" w:right="1510" w:bottom="1411" w:left="1682" w:header="983" w:footer="9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01C" w:rsidRDefault="00EB101C"/>
  </w:endnote>
  <w:endnote w:type="continuationSeparator" w:id="0">
    <w:p w:rsidR="00EB101C" w:rsidRDefault="00EB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01C" w:rsidRDefault="00EB101C"/>
  </w:footnote>
  <w:footnote w:type="continuationSeparator" w:id="0">
    <w:p w:rsidR="00EB101C" w:rsidRDefault="00EB10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F1"/>
    <w:rsid w:val="00007E9A"/>
    <w:rsid w:val="00077266"/>
    <w:rsid w:val="000828B4"/>
    <w:rsid w:val="000E2481"/>
    <w:rsid w:val="000F117F"/>
    <w:rsid w:val="001551F5"/>
    <w:rsid w:val="00287B33"/>
    <w:rsid w:val="00343E3C"/>
    <w:rsid w:val="003E44C2"/>
    <w:rsid w:val="00457355"/>
    <w:rsid w:val="004B62A5"/>
    <w:rsid w:val="005119B4"/>
    <w:rsid w:val="008814FE"/>
    <w:rsid w:val="0097315A"/>
    <w:rsid w:val="00AB6058"/>
    <w:rsid w:val="00B2458A"/>
    <w:rsid w:val="00C25ADB"/>
    <w:rsid w:val="00E51733"/>
    <w:rsid w:val="00E64FF1"/>
    <w:rsid w:val="00EB101C"/>
    <w:rsid w:val="5001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CDE61"/>
  <w15:docId w15:val="{AAA969FE-2E94-4ED2-896A-50E9D592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Bodytext3">
    <w:name w:val="Body text|3_"/>
    <w:basedOn w:val="a0"/>
    <w:link w:val="Bodytext30"/>
    <w:rPr>
      <w:rFonts w:ascii="宋体" w:eastAsia="宋体" w:hAnsi="宋体" w:cs="宋体"/>
      <w:color w:val="F18483"/>
      <w:sz w:val="72"/>
      <w:szCs w:val="72"/>
      <w:u w:val="none"/>
      <w:shd w:val="clear" w:color="auto" w:fill="auto"/>
      <w:lang w:val="zh-TW" w:eastAsia="zh-TW" w:bidi="zh-TW"/>
    </w:rPr>
  </w:style>
  <w:style w:type="paragraph" w:customStyle="1" w:styleId="Bodytext30">
    <w:name w:val="Body text|3"/>
    <w:basedOn w:val="a"/>
    <w:link w:val="Bodytext3"/>
    <w:pPr>
      <w:spacing w:after="820"/>
      <w:jc w:val="center"/>
    </w:pPr>
    <w:rPr>
      <w:rFonts w:ascii="宋体" w:eastAsia="宋体" w:hAnsi="宋体" w:cs="宋体"/>
      <w:color w:val="F18483"/>
      <w:sz w:val="72"/>
      <w:szCs w:val="72"/>
      <w:lang w:val="zh-TW" w:eastAsia="zh-TW" w:bidi="zh-TW"/>
    </w:rPr>
  </w:style>
  <w:style w:type="character" w:customStyle="1" w:styleId="Bodytext2">
    <w:name w:val="Body text|2_"/>
    <w:basedOn w:val="a0"/>
    <w:link w:val="Bodytext20"/>
    <w:rPr>
      <w:rFonts w:ascii="宋体" w:eastAsia="宋体" w:hAnsi="宋体" w:cs="宋体"/>
      <w:sz w:val="42"/>
      <w:szCs w:val="42"/>
      <w:u w:val="none"/>
      <w:shd w:val="clear" w:color="auto" w:fill="auto"/>
      <w:lang w:val="zh-TW" w:eastAsia="zh-TW" w:bidi="zh-TW"/>
    </w:rPr>
  </w:style>
  <w:style w:type="paragraph" w:customStyle="1" w:styleId="Bodytext20">
    <w:name w:val="Body text|2"/>
    <w:basedOn w:val="a"/>
    <w:link w:val="Bodytext2"/>
    <w:pPr>
      <w:spacing w:after="460" w:line="514" w:lineRule="exact"/>
      <w:ind w:left="240" w:firstLine="20"/>
    </w:pPr>
    <w:rPr>
      <w:rFonts w:ascii="宋体" w:eastAsia="宋体" w:hAnsi="宋体" w:cs="宋体"/>
      <w:sz w:val="42"/>
      <w:szCs w:val="42"/>
      <w:lang w:val="zh-TW" w:eastAsia="zh-TW" w:bidi="zh-TW"/>
    </w:rPr>
  </w:style>
  <w:style w:type="character" w:customStyle="1" w:styleId="Bodytext1">
    <w:name w:val="Body text|1_"/>
    <w:basedOn w:val="a0"/>
    <w:link w:val="Bodytext10"/>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pPr>
      <w:spacing w:after="180" w:line="360" w:lineRule="auto"/>
      <w:ind w:firstLine="400"/>
    </w:pPr>
    <w:rPr>
      <w:rFonts w:ascii="宋体" w:eastAsia="宋体" w:hAnsi="宋体" w:cs="宋体"/>
      <w:sz w:val="30"/>
      <w:szCs w:val="30"/>
      <w:lang w:val="zh-TW" w:eastAsia="zh-TW" w:bidi="zh-TW"/>
    </w:rPr>
  </w:style>
  <w:style w:type="character" w:customStyle="1" w:styleId="a6">
    <w:name w:val="页眉 字符"/>
    <w:basedOn w:val="a0"/>
    <w:link w:val="a5"/>
    <w:uiPriority w:val="99"/>
    <w:rPr>
      <w:rFonts w:eastAsia="Times New Roman"/>
      <w:color w:val="000000"/>
      <w:sz w:val="18"/>
      <w:szCs w:val="18"/>
    </w:rPr>
  </w:style>
  <w:style w:type="character" w:customStyle="1" w:styleId="a4">
    <w:name w:val="页脚 字符"/>
    <w:basedOn w:val="a0"/>
    <w:link w:val="a3"/>
    <w:uiPriority w:val="99"/>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70</Words>
  <Characters>400</Characters>
  <Application>Microsoft Office Word</Application>
  <DocSecurity>0</DocSecurity>
  <Lines>3</Lines>
  <Paragraphs>1</Paragraphs>
  <ScaleCrop>false</ScaleCrop>
  <Company>Vanke</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SZSDCsaomia23022319200</dc:title>
  <dc:creator>谭俊</dc:creator>
  <cp:lastModifiedBy>B10WJVAADB53.李妙玲</cp:lastModifiedBy>
  <cp:revision>18</cp:revision>
  <dcterms:created xsi:type="dcterms:W3CDTF">2023-02-23T11:00:00Z</dcterms:created>
  <dcterms:modified xsi:type="dcterms:W3CDTF">2023-10-19T03:02:00Z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CEDB35A556EC4213A98F678819AD414B</vt:lpwstr>
  </property>
</Properties>
</file>