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line="574" w:lineRule="exact"/>
        <w:jc w:val="center"/>
        <w:textAlignment w:val="auto"/>
        <w:rPr>
          <w:rFonts w:hint="eastAsia" w:ascii="微软雅黑" w:hAnsi="微软雅黑" w:eastAsia="微软雅黑" w:cs="微软雅黑"/>
          <w:snapToGrid/>
          <w:color w:val="auto"/>
          <w:kern w:val="2"/>
          <w:sz w:val="44"/>
          <w:szCs w:val="44"/>
          <w:highlight w:val="none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44"/>
          <w:szCs w:val="44"/>
          <w:highlight w:val="none"/>
        </w:rPr>
        <w:t>翠亨新区（南朗街道）意万仕（中山）泳池设备有限公司改造升级项目“三旧”改造方案</w:t>
      </w:r>
    </w:p>
    <w:p>
      <w:pPr>
        <w:widowControl w:val="0"/>
        <w:kinsoku/>
        <w:autoSpaceDE/>
        <w:autoSpaceDN/>
        <w:adjustRightInd/>
        <w:snapToGrid/>
        <w:spacing w:line="574" w:lineRule="exact"/>
        <w:jc w:val="center"/>
        <w:textAlignment w:val="auto"/>
        <w:rPr>
          <w:rFonts w:hint="eastAsia" w:ascii="微软雅黑" w:hAnsi="微软雅黑" w:eastAsia="微软雅黑" w:cs="微软雅黑"/>
          <w:snapToGrid/>
          <w:color w:val="auto"/>
          <w:kern w:val="2"/>
          <w:sz w:val="44"/>
          <w:szCs w:val="4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44"/>
          <w:szCs w:val="44"/>
          <w:highlight w:val="none"/>
          <w:lang w:eastAsia="zh-CN"/>
        </w:rPr>
        <w:t>（草案）</w:t>
      </w:r>
    </w:p>
    <w:p>
      <w:pPr>
        <w:spacing w:line="574" w:lineRule="exact"/>
        <w:ind w:firstLine="640" w:firstLineChars="200"/>
        <w:rPr>
          <w:rFonts w:ascii="微软雅黑" w:hAnsi="微软雅黑" w:eastAsia="微软雅黑" w:cs="微软雅黑"/>
          <w:color w:val="auto"/>
          <w:sz w:val="32"/>
          <w:szCs w:val="32"/>
          <w:highlight w:val="none"/>
        </w:rPr>
      </w:pPr>
    </w:p>
    <w:p>
      <w:pPr>
        <w:widowControl w:val="0"/>
        <w:kinsoku/>
        <w:autoSpaceDE/>
        <w:autoSpaceDN/>
        <w:adjustRightInd/>
        <w:snapToGrid/>
        <w:spacing w:line="574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根据中山市城市更新（“三旧”改造）专项规划和经批复的单元规划，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中山翠亨新区管理委员会（以下称“新区管委会”）拟对位于南朗街道南朗工业园的</w:t>
      </w:r>
      <w:r>
        <w:rPr>
          <w:rFonts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113.12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亩低效厂房用地进行改造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，由意万仕（中山）泳池设备有限公司自行改造，采取局部改造的改造方式。改造方案如下：</w:t>
      </w:r>
    </w:p>
    <w:p>
      <w:pPr>
        <w:pStyle w:val="4"/>
        <w:spacing w:line="574" w:lineRule="exact"/>
        <w:ind w:firstLine="640" w:firstLineChars="200"/>
        <w:rPr>
          <w:rFonts w:ascii="黑体" w:hAnsi="黑体" w:eastAsia="黑体" w:cs="黑体"/>
          <w:b w:val="0"/>
          <w:bCs w:val="0"/>
          <w:color w:val="auto"/>
          <w:sz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highlight w:val="none"/>
        </w:rPr>
        <w:t>一、改造地块基本情况</w:t>
      </w:r>
    </w:p>
    <w:p>
      <w:pPr>
        <w:widowControl w:val="0"/>
        <w:kinsoku/>
        <w:autoSpaceDE/>
        <w:autoSpaceDN/>
        <w:adjustRightInd/>
        <w:snapToGrid/>
        <w:spacing w:line="574" w:lineRule="exact"/>
        <w:ind w:firstLine="616" w:firstLineChars="200"/>
        <w:jc w:val="both"/>
        <w:textAlignment w:val="auto"/>
        <w:rPr>
          <w:rFonts w:ascii="楷体_GB2312" w:hAnsi="楷体_GB2312" w:eastAsia="楷体_GB2312" w:cs="楷体_GB2312"/>
          <w:snapToGrid/>
          <w:color w:val="auto"/>
          <w:spacing w:val="-6"/>
          <w:kern w:val="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napToGrid/>
          <w:color w:val="auto"/>
          <w:spacing w:val="-6"/>
          <w:kern w:val="2"/>
          <w:sz w:val="32"/>
          <w:szCs w:val="32"/>
          <w:highlight w:val="none"/>
        </w:rPr>
        <w:t>（一）总体情况</w:t>
      </w:r>
    </w:p>
    <w:p>
      <w:pPr>
        <w:spacing w:line="574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改造地块位于中山市南朗街道南朗工业园,东起南港路，南至迎海三路，西临番塔山南路，北到如山路，用地面积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7.5412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公顷（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75412.11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平方米，折合约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113.12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亩）。</w:t>
      </w:r>
    </w:p>
    <w:p>
      <w:pPr>
        <w:spacing w:line="574" w:lineRule="exact"/>
        <w:ind w:firstLine="640" w:firstLineChars="200"/>
        <w:rPr>
          <w:rFonts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（二）标图入库情况</w:t>
      </w:r>
    </w:p>
    <w:p>
      <w:pPr>
        <w:kinsoku/>
        <w:autoSpaceDE/>
        <w:autoSpaceDN/>
        <w:adjustRightInd/>
        <w:snapToGrid/>
        <w:spacing w:line="574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改造地块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纳入“三旧”标图入库，图斑编号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44200030422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，图斑面积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为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7.541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公顷（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75414.7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平方米，折合约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113.12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亩）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t>其中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7.5412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公顷（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75412.11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平方米，折合约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113.12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亩）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纳入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本次改造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范围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。</w:t>
      </w:r>
    </w:p>
    <w:p>
      <w:pPr>
        <w:spacing w:line="574" w:lineRule="exact"/>
        <w:ind w:firstLine="640" w:firstLineChars="200"/>
        <w:rPr>
          <w:rFonts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（三）权属情况</w:t>
      </w:r>
    </w:p>
    <w:p>
      <w:pPr>
        <w:spacing w:line="574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改造地块已办理集体土地确权，权利人为中山市南朗镇泮沙股份合作经济联合社农民集体（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所有权证号为粤（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2022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）中山市不动产权第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0304608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土地用途为工业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spacing w:line="574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改造地块于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1992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日由中山市南朗镇建设发展公司与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南朗镇泮沙经济联社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签订征地协议，</w:t>
      </w:r>
      <w:r>
        <w:rPr>
          <w:rFonts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2002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年至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2003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年间已全额支付兑现征地补偿款。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2003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中山市南朗镇建设发展公司与意万仕（中山）泳池设备有限公司签订合同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意万仕（中山）泳池设备有限公司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有偿承接该宗用地使用权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，因历史原因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该地块未完善用地手续。</w:t>
      </w:r>
    </w:p>
    <w:p>
      <w:pPr>
        <w:spacing w:line="574" w:lineRule="exact"/>
        <w:ind w:firstLine="640" w:firstLineChars="200"/>
        <w:rPr>
          <w:rFonts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（四）土地利用现状情况</w:t>
      </w:r>
    </w:p>
    <w:p>
      <w:pPr>
        <w:spacing w:line="574" w:lineRule="exact"/>
        <w:ind w:firstLine="616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改造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地块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经核查，最新的土地利用现状为建设用地，经第二次全国国土调查，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2009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年土地利用现状为建设用地。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现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t>有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建筑物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，建筑面积约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37004.33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平方米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，现状容积率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0.49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意万仕（中山）泳池设备有限公司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自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2003年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开始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工业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用途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使用。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lang w:eastAsia="zh-CN"/>
        </w:rPr>
        <w:t>该地块目前已拆除建筑面积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lang w:val="en-US" w:eastAsia="zh-CN"/>
        </w:rPr>
        <w:t>平方米，改造前年产值为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31200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lang w:val="en-US" w:eastAsia="zh-CN"/>
        </w:rPr>
        <w:t>万元（折合约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275.81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lang w:val="en-US" w:eastAsia="zh-CN"/>
        </w:rPr>
        <w:t>万元/亩）；年税收为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2430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lang w:val="en-US" w:eastAsia="zh-CN"/>
        </w:rPr>
        <w:t>万元（折合约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21.48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lang w:val="en-US" w:eastAsia="zh-CN"/>
        </w:rPr>
        <w:t>万元/亩）。</w:t>
      </w:r>
    </w:p>
    <w:p>
      <w:pPr>
        <w:spacing w:line="574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改造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地块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不涉及闲置、抵押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历史文化资源要素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不属于我市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土壤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环境潜在监管地块范围内。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改造地块已按用地发生时的土地管理法律法规落实处理，对违法用地行为进行了处罚。</w:t>
      </w:r>
    </w:p>
    <w:p>
      <w:pPr>
        <w:spacing w:line="574" w:lineRule="exact"/>
        <w:ind w:firstLine="640" w:firstLineChars="200"/>
        <w:rPr>
          <w:rFonts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（五）规划情况</w:t>
      </w:r>
    </w:p>
    <w:p>
      <w:pPr>
        <w:spacing w:line="572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改造地块符合《中山市国土空间总体规划（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2021-2035年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）》、经批复的单元规划，已纳入市城市更新（“三旧”改造）专项规划（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2020-2035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年）。其中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在《中山市国土空间总体规划（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2021-2035年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）》中，属城镇建设用地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7.5412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公顷（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75412.11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平方米，折合约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113.12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亩）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，符合国土空间总体规划。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在《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南朗工业区片区城市更新片区策划（单元规划）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》（中府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〔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2023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〕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53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号）中，一类工业用地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6.6163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公顷（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66162.93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方米，折合约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99.24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亩），城市道路用地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0.4367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bidi="ar"/>
        </w:rPr>
        <w:t>公顷（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4366.78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bidi="ar"/>
        </w:rPr>
        <w:t>平方米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，折合约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6.55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亩），公园绿地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0.2601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公顷（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2601.59平方米，折合约3.90亩），公路用地0.2281公顷（2280.79平方米，折合约3.42亩），规划容积率2.0-3.5，建筑密度35%-60%，绿地率10%-15%，建筑高度：生产性建筑高度≤50米，配套设施建筑高度≤100米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spacing w:line="572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改造地块位于城镇开发边界内，不涉及永久基本农田、生态保护红线等管控要求。</w:t>
      </w:r>
    </w:p>
    <w:p>
      <w:pPr>
        <w:pStyle w:val="4"/>
        <w:spacing w:line="574" w:lineRule="exact"/>
        <w:ind w:firstLine="640" w:firstLineChars="200"/>
        <w:rPr>
          <w:rFonts w:ascii="黑体" w:hAnsi="黑体" w:eastAsia="黑体" w:cs="黑体"/>
          <w:b w:val="0"/>
          <w:bCs w:val="0"/>
          <w:color w:val="auto"/>
          <w:sz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highlight w:val="none"/>
        </w:rPr>
        <w:t>二、改造意愿情况</w:t>
      </w:r>
    </w:p>
    <w:p>
      <w:pPr>
        <w:kinsoku/>
        <w:autoSpaceDE/>
        <w:autoSpaceDN/>
        <w:adjustRightInd/>
        <w:snapToGrid/>
        <w:spacing w:line="574" w:lineRule="exact"/>
        <w:ind w:firstLine="616" w:firstLineChars="200"/>
        <w:textAlignment w:val="auto"/>
        <w:rPr>
          <w:rFonts w:ascii="楷体_GB2312" w:hAnsi="楷体_GB2312" w:eastAsia="楷体_GB2312" w:cs="楷体_GB2312"/>
          <w:color w:val="auto"/>
          <w:spacing w:val="-6"/>
          <w:sz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pacing w:val="-6"/>
          <w:sz w:val="32"/>
          <w:highlight w:val="none"/>
        </w:rPr>
        <w:t>（一）改造意愿情况</w:t>
      </w:r>
    </w:p>
    <w:p>
      <w:pPr>
        <w:kinsoku/>
        <w:autoSpaceDE/>
        <w:autoSpaceDN/>
        <w:adjustRightInd/>
        <w:snapToGrid/>
        <w:spacing w:line="574" w:lineRule="exact"/>
        <w:ind w:firstLine="640" w:firstLineChars="200"/>
        <w:textAlignment w:val="auto"/>
        <w:rPr>
          <w:rFonts w:ascii="楷体_GB2312" w:hAnsi="楷体_GB2312" w:eastAsia="楷体_GB2312" w:cs="楷体_GB2312"/>
          <w:color w:val="auto"/>
          <w:spacing w:val="-6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改造范围涉及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目前实际权利人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意万仕（中山）泳池设备有限公司一个权利主体，翠亨新区管委会已按照法律法规，就改造范围、土地现状、改造主体及拟改造情况等事项征询其改造意愿，同意将涉及土地、房屋纳入改造范围。</w:t>
      </w:r>
    </w:p>
    <w:p>
      <w:pPr>
        <w:numPr>
          <w:ilvl w:val="0"/>
          <w:numId w:val="1"/>
        </w:numPr>
        <w:kinsoku/>
        <w:autoSpaceDE/>
        <w:autoSpaceDN/>
        <w:adjustRightInd/>
        <w:snapToGrid/>
        <w:spacing w:line="574" w:lineRule="exact"/>
        <w:ind w:firstLine="616" w:firstLineChars="200"/>
        <w:textAlignment w:val="auto"/>
        <w:rPr>
          <w:rFonts w:ascii="楷体_GB2312" w:hAnsi="楷体_GB2312" w:eastAsia="楷体_GB2312" w:cs="楷体_GB2312"/>
          <w:color w:val="auto"/>
          <w:spacing w:val="-6"/>
          <w:sz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pacing w:val="-6"/>
          <w:sz w:val="32"/>
          <w:highlight w:val="none"/>
        </w:rPr>
        <w:t>补偿安置情况</w:t>
      </w:r>
    </w:p>
    <w:p>
      <w:pPr>
        <w:kinsoku/>
        <w:autoSpaceDE/>
        <w:autoSpaceDN/>
        <w:adjustRightInd/>
        <w:snapToGrid/>
        <w:spacing w:line="574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1992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日，中山市南朗镇建设发展公司与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南朗镇泮沙经济联社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签订了征地协议，意万仕（中山）泳池设备有限公司“工改工”用地位于上述征地范围内，面积为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7.5412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公顷（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75412.11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平方米，折合约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113.12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亩）。南朗建发公司已全额兑现用地补偿款给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南朗镇泮沙经济联社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。截至目前，该宗地的补偿安置等问题未引发任何纠纷，被征地农民对征地补偿安置也无不同意见。</w:t>
      </w:r>
    </w:p>
    <w:p>
      <w:pPr>
        <w:kinsoku/>
        <w:autoSpaceDE/>
        <w:autoSpaceDN/>
        <w:adjustRightInd/>
        <w:snapToGrid/>
        <w:spacing w:line="574" w:lineRule="exact"/>
        <w:ind w:firstLine="616" w:firstLineChars="200"/>
        <w:textAlignment w:val="auto"/>
        <w:rPr>
          <w:rFonts w:ascii="楷体_GB2312" w:hAnsi="楷体_GB2312" w:eastAsia="楷体_GB2312" w:cs="楷体_GB2312"/>
          <w:snapToGrid/>
          <w:color w:val="auto"/>
          <w:spacing w:val="-6"/>
          <w:kern w:val="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napToGrid/>
          <w:color w:val="auto"/>
          <w:spacing w:val="-6"/>
          <w:kern w:val="2"/>
          <w:sz w:val="32"/>
          <w:szCs w:val="32"/>
          <w:highlight w:val="none"/>
        </w:rPr>
        <w:t>（三）开展社会稳定风险评估情况</w:t>
      </w:r>
    </w:p>
    <w:p>
      <w:pPr>
        <w:shd w:val="clear" w:color="auto" w:fill="FFFFFF"/>
        <w:kinsoku/>
        <w:autoSpaceDE/>
        <w:autoSpaceDN/>
        <w:adjustRightInd/>
        <w:snapToGrid/>
        <w:spacing w:line="574" w:lineRule="exact"/>
        <w:ind w:firstLine="616"/>
        <w:textAlignment w:val="auto"/>
        <w:rPr>
          <w:rFonts w:ascii="仿宋_GB2312" w:hAnsi="仿宋_GB2312" w:eastAsia="仿宋_GB2312" w:cs="仿宋_GB2312"/>
          <w:snapToGrid/>
          <w:color w:val="auto"/>
          <w:spacing w:val="-6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snapToGrid/>
          <w:color w:val="auto"/>
          <w:spacing w:val="-6"/>
          <w:kern w:val="2"/>
          <w:sz w:val="32"/>
          <w:szCs w:val="32"/>
          <w:highlight w:val="none"/>
          <w:shd w:val="clear" w:color="auto" w:fill="FFFFFF"/>
        </w:rPr>
        <w:t>改造地块涉及征收土地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7.5412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公顷（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75412.11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平方米，折合约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113.12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亩）</w:t>
      </w:r>
      <w:r>
        <w:rPr>
          <w:rFonts w:hint="eastAsia" w:ascii="仿宋_GB2312" w:hAnsi="仿宋_GB2312" w:eastAsia="仿宋_GB2312" w:cs="仿宋_GB2312"/>
          <w:snapToGrid/>
          <w:color w:val="auto"/>
          <w:spacing w:val="-6"/>
          <w:kern w:val="2"/>
          <w:sz w:val="32"/>
          <w:szCs w:val="32"/>
          <w:highlight w:val="none"/>
          <w:shd w:val="clear" w:color="auto" w:fill="FFFFFF"/>
        </w:rPr>
        <w:t>，已按规定开展社会稳定风险评估。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评估结果为低风险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翠亨新区政府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意万仕（中山）泳池设备有限公司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负责落实风险防范及化解措施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pStyle w:val="4"/>
        <w:spacing w:line="574" w:lineRule="exact"/>
        <w:ind w:firstLine="640" w:firstLineChars="200"/>
        <w:rPr>
          <w:rFonts w:ascii="黑体" w:hAnsi="黑体" w:eastAsia="黑体" w:cs="黑体"/>
          <w:b w:val="0"/>
          <w:bCs w:val="0"/>
          <w:color w:val="auto"/>
          <w:sz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highlight w:val="none"/>
        </w:rPr>
        <w:t>三、改造主体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highlight w:val="none"/>
          <w:lang w:eastAsia="zh-CN"/>
        </w:rPr>
        <w:t>、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需办理用地手续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highlight w:val="none"/>
        </w:rPr>
        <w:t>及拟改造情况</w:t>
      </w:r>
    </w:p>
    <w:p>
      <w:pPr>
        <w:spacing w:line="574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根据有关规划要求，改造项目严格按照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国土空间规划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和经批复的单元规划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管控要求实施建设。在《南朗工业区片区城市更新片区策划（单元规划）》（中府函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〔2023〕53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号）中属道路和绿地等公益性用地部分，日后属地政府按规划开发建设时，应将用地交给属地政府使用。</w:t>
      </w:r>
    </w:p>
    <w:p>
      <w:pPr>
        <w:numPr>
          <w:ilvl w:val="0"/>
          <w:numId w:val="2"/>
        </w:numPr>
        <w:spacing w:line="574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改造主体</w:t>
      </w:r>
    </w:p>
    <w:p>
      <w:pPr>
        <w:numPr>
          <w:ilvl w:val="0"/>
          <w:numId w:val="0"/>
        </w:numPr>
        <w:spacing w:line="574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该改造项目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属工改工宗地项目，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拟采取权利人自主改造方式，由意万仕（中山）泳池设备有限公司作为改造主体，实施局部改造。</w:t>
      </w:r>
    </w:p>
    <w:p>
      <w:pPr>
        <w:numPr>
          <w:ilvl w:val="0"/>
          <w:numId w:val="2"/>
        </w:numPr>
        <w:spacing w:line="574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需办理的用地手续</w:t>
      </w:r>
    </w:p>
    <w:p>
      <w:pPr>
        <w:spacing w:line="574" w:lineRule="exact"/>
        <w:ind w:firstLine="640" w:firstLineChars="200"/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eastAsia="zh-CN" w:bidi="ar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bidi="ar"/>
        </w:rPr>
        <w:t>改造地块面积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7.5412公顷（75412.11平方米，折合约113.12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bidi="ar"/>
        </w:rPr>
        <w:t>亩）用地需办理集体土地完善转用、征收手</w:t>
      </w:r>
      <w:r>
        <w:rPr>
          <w:rFonts w:ascii="仿宋_GB2312" w:hAnsi="宋体" w:eastAsia="仿宋_GB2312" w:cs="仿宋_GB2312"/>
          <w:color w:val="auto"/>
          <w:sz w:val="32"/>
          <w:szCs w:val="32"/>
          <w:highlight w:val="none"/>
          <w:lang w:bidi="ar"/>
        </w:rPr>
        <w:t>续。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eastAsia="zh-CN" w:bidi="ar"/>
        </w:rPr>
        <w:t>改造地块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于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2003年开始由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意万仕（中山）泳池设备有限公司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工业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用途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使用，</w:t>
      </w:r>
      <w:r>
        <w:rPr>
          <w:rFonts w:ascii="仿宋_GB2312" w:hAnsi="宋体" w:eastAsia="仿宋_GB2312" w:cs="仿宋_GB2312"/>
          <w:color w:val="auto"/>
          <w:sz w:val="32"/>
          <w:szCs w:val="32"/>
          <w:highlight w:val="none"/>
          <w:lang w:bidi="ar"/>
        </w:rPr>
        <w:t>根据《广东省旧城镇旧厂房旧村庄改造管理办法（粤府令第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279</w:t>
      </w:r>
      <w:r>
        <w:rPr>
          <w:rFonts w:ascii="仿宋_GB2312" w:hAnsi="宋体" w:eastAsia="仿宋_GB2312" w:cs="仿宋_GB2312"/>
          <w:color w:val="auto"/>
          <w:sz w:val="32"/>
          <w:szCs w:val="32"/>
          <w:highlight w:val="none"/>
          <w:lang w:bidi="ar"/>
        </w:rPr>
        <w:t>号）、《广东省“三旧”改造标图入库和用地报批工作指引（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2021年</w:t>
      </w:r>
      <w:r>
        <w:rPr>
          <w:rFonts w:ascii="仿宋_GB2312" w:hAnsi="宋体" w:eastAsia="仿宋_GB2312" w:cs="仿宋_GB2312"/>
          <w:color w:val="auto"/>
          <w:sz w:val="32"/>
          <w:szCs w:val="32"/>
          <w:highlight w:val="none"/>
          <w:lang w:bidi="ar"/>
        </w:rPr>
        <w:t>版）》（粤自然资函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〔2021〕935</w:t>
      </w:r>
      <w:r>
        <w:rPr>
          <w:rFonts w:ascii="仿宋_GB2312" w:hAnsi="宋体" w:eastAsia="仿宋_GB2312" w:cs="仿宋_GB2312"/>
          <w:color w:val="auto"/>
          <w:sz w:val="32"/>
          <w:szCs w:val="32"/>
          <w:highlight w:val="none"/>
          <w:lang w:bidi="ar"/>
        </w:rPr>
        <w:t>号），改造地块符合用地完善转用、征收手续的要求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eastAsia="zh-CN" w:bidi="ar"/>
        </w:rPr>
        <w:t>，可办理转用、征收手续。</w:t>
      </w:r>
    </w:p>
    <w:p>
      <w:pPr>
        <w:spacing w:line="574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val="en-US" w:eastAsia="zh-CN" w:bidi="ar"/>
        </w:rPr>
        <w:t>根据</w:t>
      </w:r>
      <w:r>
        <w:rPr>
          <w:rFonts w:ascii="仿宋_GB2312" w:hAnsi="宋体" w:eastAsia="仿宋_GB2312" w:cs="仿宋_GB2312"/>
          <w:color w:val="auto"/>
          <w:sz w:val="32"/>
          <w:szCs w:val="32"/>
          <w:highlight w:val="none"/>
          <w:lang w:bidi="ar"/>
        </w:rPr>
        <w:t>《广东省旧城镇旧厂房旧村庄改造管理办法（粤府令第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279</w:t>
      </w:r>
      <w:r>
        <w:rPr>
          <w:rFonts w:ascii="仿宋_GB2312" w:hAnsi="宋体" w:eastAsia="仿宋_GB2312" w:cs="仿宋_GB2312"/>
          <w:color w:val="auto"/>
          <w:sz w:val="32"/>
          <w:szCs w:val="32"/>
          <w:highlight w:val="none"/>
          <w:lang w:bidi="ar"/>
        </w:rPr>
        <w:t>号）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eastAsia="zh-CN" w:bidi="ar"/>
        </w:rPr>
        <w:t>，“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val="en-US" w:eastAsia="zh-CN" w:bidi="ar"/>
        </w:rPr>
        <w:t>三旧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eastAsia="zh-CN" w:bidi="ar"/>
        </w:rPr>
        <w:t>”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val="en-US" w:eastAsia="zh-CN" w:bidi="ar"/>
        </w:rPr>
        <w:t>用地、“三地”和其他用地，除政府收储后按照规定划拨或者公开出让的情形外，可以以协议出让出让给符合条件的改造主体。改造地块符合上述协议出让的条件。</w:t>
      </w:r>
      <w:r>
        <w:rPr>
          <w:rFonts w:ascii="仿宋_GB2312" w:hAnsi="宋体" w:eastAsia="仿宋_GB2312" w:cs="仿宋_GB2312"/>
          <w:color w:val="auto"/>
          <w:sz w:val="32"/>
          <w:szCs w:val="32"/>
          <w:highlight w:val="none"/>
          <w:lang w:bidi="ar"/>
        </w:rPr>
        <w:t>依据《南朗工业区片区城市更新片区策划（单元规划）》（中府函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〔2023〕53</w:t>
      </w:r>
      <w:r>
        <w:rPr>
          <w:rFonts w:ascii="仿宋_GB2312" w:hAnsi="宋体" w:eastAsia="仿宋_GB2312" w:cs="仿宋_GB2312"/>
          <w:color w:val="auto"/>
          <w:sz w:val="32"/>
          <w:szCs w:val="32"/>
          <w:highlight w:val="none"/>
          <w:lang w:bidi="ar"/>
        </w:rPr>
        <w:t>号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bidi="ar"/>
        </w:rPr>
        <w:t>），其中，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6.6163公顷（66162.93平方米，折合约99.24亩）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bidi="ar"/>
        </w:rPr>
        <w:t>规划一类工业用地拟采用协议出让方式按容积率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2.0-3.5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bidi="ar"/>
        </w:rPr>
        <w:t>供地给改造主体，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0.2602公顷（2601.57平方米，折合约3.90亩）公园绿地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0.4367公顷（4366.78平方米，折合约6.55亩）城市道路用地和0.2281公顷（2280.79平方米，折合约3.42亩）公路用地拟采用划拨方式移交给翠亨新区管理委员会。</w:t>
      </w:r>
    </w:p>
    <w:p>
      <w:pPr>
        <w:spacing w:line="574" w:lineRule="exact"/>
        <w:ind w:firstLine="62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1"/>
          <w:szCs w:val="31"/>
          <w:highlight w:val="none"/>
          <w:lang w:bidi="ar"/>
        </w:rPr>
        <w:t>根据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《中山市旧厂房改造升级实施细则（修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highlight w:val="none"/>
          <w:lang w:bidi="ar"/>
        </w:rPr>
        <w:t>订）》（中府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〔2023〕58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号）第十七条（四），对新建建筑面积达到地块可建建筑面积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50%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上的“工改工”局部改造项目，可以按照“三旧”改造政策完善用地手续。 保留的上盖建筑物与土地使用权一并协议出让给原权利人，上盖建筑物残值按市场评估价计入土地出让价款。待用地完成供地手续并缴清土地出让价款后，由镇街政府将保留的上盖建筑物残值部分价款补助该项目改造升级。</w:t>
      </w:r>
    </w:p>
    <w:p>
      <w:pPr>
        <w:numPr>
          <w:ilvl w:val="0"/>
          <w:numId w:val="2"/>
        </w:numPr>
        <w:spacing w:line="574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拟改造情况</w:t>
      </w:r>
    </w:p>
    <w:p>
      <w:pPr>
        <w:numPr>
          <w:ilvl w:val="-1"/>
          <w:numId w:val="0"/>
        </w:numPr>
        <w:spacing w:line="574" w:lineRule="exact"/>
        <w:ind w:firstLine="924" w:firstLineChars="3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6.6163公顷（66162.93平方米，折合约99.24亩）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bidi="ar"/>
        </w:rPr>
        <w:t>规划一类工业用地拟采用协议出让方式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eastAsia="zh-CN" w:bidi="ar"/>
        </w:rPr>
        <w:t>供地，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t>具体分为三期供地，第一期拟供地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用地面积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sz w:val="32"/>
          <w:szCs w:val="32"/>
          <w:highlight w:val="none"/>
        </w:rPr>
        <w:t>48359.7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平方米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第二期拟供地用地面积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sz w:val="32"/>
          <w:szCs w:val="32"/>
          <w:highlight w:val="none"/>
        </w:rPr>
        <w:t>13299.85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平方米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第三期拟供地用地面积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sz w:val="32"/>
          <w:szCs w:val="32"/>
          <w:highlight w:val="none"/>
        </w:rPr>
        <w:t>4503.38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平方米(具体供地面积以最终供地测量图纸确定的面积为准)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。三期用地</w:t>
      </w:r>
      <w:r>
        <w:rPr>
          <w:rFonts w:hint="eastAsia" w:ascii="仿宋_GB2312" w:hAnsi="宋体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均需严格依据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单元规划的管控指标进</w:t>
      </w:r>
      <w:r>
        <w:rPr>
          <w:rFonts w:hint="eastAsia" w:ascii="仿宋_GB2312" w:hAnsi="宋体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行供地，在规划报建阶段允许</w:t>
      </w:r>
      <w:r>
        <w:rPr>
          <w:rFonts w:hint="eastAsia" w:ascii="仿宋_GB2312" w:hAnsi="宋体" w:eastAsia="仿宋_GB2312" w:cs="仿宋_GB2312"/>
          <w:b w:val="0"/>
          <w:color w:val="auto"/>
          <w:kern w:val="0"/>
          <w:sz w:val="32"/>
          <w:szCs w:val="32"/>
          <w:highlight w:val="none"/>
          <w:lang w:val="en-US" w:eastAsia="zh-CN" w:bidi="ar"/>
        </w:rPr>
        <w:t>整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体核算一、二、三期用地的规划指标（绿地率及停车位数量等）</w:t>
      </w:r>
      <w:r>
        <w:rPr>
          <w:rFonts w:hint="eastAsia" w:ascii="Times New Roman" w:hAnsi="Times New Roman" w:cs="Times New Roman"/>
          <w:spacing w:val="0"/>
          <w:kern w:val="2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完成第三期供地后，第一、第二、第三期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用地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办理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土地合并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续并重新签订协议出让合同补充协议。在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符合单元规划的基础上，总建筑面积不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25653.29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平方米（计容面积不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58413.36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平方米），其中新建建筑面积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不少于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102020.08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平方米（计容面积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不少于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116710.88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平方米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，达到地块可建建筑面积的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50.4%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，符合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《中山市旧厂房改造升级实施细则（修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highlight w:val="none"/>
          <w:lang w:bidi="ar"/>
        </w:rPr>
        <w:t>订）》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第十七条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可以按照“三旧”改造政策完善用地手续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 w:bidi="ar"/>
        </w:rPr>
        <w:t>的情形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），需保留完善产权手续的建筑面积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3633.21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平方米（计容面积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41702.48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平方米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，以最终测量面积为准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），其余现状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133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平方米的建筑物将在其所在的地块办理供地手续前拆除。</w:t>
      </w:r>
    </w:p>
    <w:p>
      <w:pPr>
        <w:spacing w:line="574" w:lineRule="exact"/>
        <w:ind w:firstLine="640" w:firstLineChars="200"/>
        <w:rPr>
          <w:rFonts w:ascii="仿宋_GB2312" w:hAnsi="宋体"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color w:val="auto"/>
          <w:sz w:val="32"/>
          <w:szCs w:val="32"/>
          <w:highlight w:val="none"/>
        </w:rPr>
        <w:t>需完善产权手续的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23633.21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平方米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highlight w:val="none"/>
        </w:rPr>
        <w:t>建筑物，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highlight w:val="none"/>
          <w:lang w:val="en-US" w:eastAsia="zh-CN"/>
        </w:rPr>
        <w:t>其中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23342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highlight w:val="none"/>
          <w:lang w:val="en-US" w:eastAsia="zh-CN"/>
        </w:rPr>
        <w:t>平方米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已取得合法建设工程报建批复书、建筑工程验收批复及复线通知、建筑工程施工图审查合格证、施工许可证书（编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442000200511300135NL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）、竣工验收备案表（工程编号: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20070724001NL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）、建筑工程消防验收合格意见书（山公消(建验)字〔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2007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〕第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0049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号）等材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料，有完整的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历史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相关审批材料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spacing w:line="574" w:lineRule="exact"/>
        <w:ind w:firstLine="616" w:firstLineChars="200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因结合厂房使用情况及实际生产需要，保留的上盖建筑物拟完善建筑产权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手续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。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highlight w:val="none"/>
          <w:lang w:eastAsia="zh-CN"/>
        </w:rPr>
        <w:t>保留建筑物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highlight w:val="none"/>
        </w:rPr>
        <w:t>经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highlight w:val="none"/>
          <w:lang w:eastAsia="zh-CN"/>
        </w:rPr>
        <w:t>市自然资源局、市住房和城乡建设局以及属地规划、报建管理部门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highlight w:val="none"/>
        </w:rPr>
        <w:t>根据相关规范要求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highlight w:val="none"/>
          <w:lang w:eastAsia="zh-CN"/>
        </w:rPr>
        <w:t>进行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highlight w:val="none"/>
        </w:rPr>
        <w:t>核查，满足规划报建、施工报建、办理房产手续等要求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highlight w:val="none"/>
          <w:lang w:eastAsia="zh-CN"/>
        </w:rPr>
        <w:t>后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highlight w:val="none"/>
        </w:rPr>
        <w:t>，根据</w:t>
      </w:r>
      <w:r>
        <w:rPr>
          <w:rFonts w:ascii="仿宋_GB2312" w:hAnsi="宋体" w:eastAsia="仿宋_GB2312"/>
          <w:bCs/>
          <w:color w:val="000000"/>
          <w:sz w:val="32"/>
          <w:szCs w:val="32"/>
          <w:highlight w:val="none"/>
        </w:rPr>
        <w:t>《中山市村镇低效工业园改造升级工业类建筑完善产权手续操作指引》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highlight w:val="none"/>
        </w:rPr>
        <w:t>（</w:t>
      </w:r>
      <w:r>
        <w:rPr>
          <w:rFonts w:ascii="仿宋_GB2312" w:hAnsi="宋体" w:eastAsia="仿宋_GB2312"/>
          <w:bCs/>
          <w:color w:val="000000"/>
          <w:sz w:val="32"/>
          <w:szCs w:val="32"/>
          <w:highlight w:val="none"/>
        </w:rPr>
        <w:t>中山工改发〔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2022</w:t>
      </w:r>
      <w:r>
        <w:rPr>
          <w:rFonts w:ascii="仿宋_GB2312" w:hAnsi="宋体" w:eastAsia="仿宋_GB2312"/>
          <w:bCs/>
          <w:color w:val="000000"/>
          <w:sz w:val="32"/>
          <w:szCs w:val="32"/>
          <w:highlight w:val="none"/>
        </w:rPr>
        <w:t>〕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14</w:t>
      </w:r>
      <w:r>
        <w:rPr>
          <w:rFonts w:ascii="仿宋_GB2312" w:hAnsi="宋体" w:eastAsia="仿宋_GB2312"/>
          <w:bCs/>
          <w:color w:val="000000"/>
          <w:sz w:val="32"/>
          <w:szCs w:val="32"/>
          <w:highlight w:val="none"/>
        </w:rPr>
        <w:t>号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highlight w:val="none"/>
        </w:rPr>
        <w:t>）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highlight w:val="none"/>
          <w:lang w:eastAsia="zh-CN"/>
        </w:rPr>
        <w:t>的要求完善历史产权手续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预计在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用地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取得不动产权证后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个月内完成补办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产权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手续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具体如下表:</w:t>
      </w:r>
    </w:p>
    <w:p>
      <w:pPr>
        <w:pStyle w:val="2"/>
        <w:rPr>
          <w:rFonts w:hint="eastAsia"/>
        </w:rPr>
      </w:pPr>
    </w:p>
    <w:tbl>
      <w:tblPr>
        <w:tblStyle w:val="11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1978"/>
        <w:gridCol w:w="958"/>
        <w:gridCol w:w="1056"/>
        <w:gridCol w:w="1054"/>
        <w:gridCol w:w="1101"/>
        <w:gridCol w:w="1040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280" w:type="pct"/>
            <w:vMerge w:val="restar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</w:rPr>
              <w:t>序号</w:t>
            </w:r>
          </w:p>
        </w:tc>
        <w:tc>
          <w:tcPr>
            <w:tcW w:w="1114" w:type="pct"/>
            <w:vMerge w:val="restar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</w:rPr>
              <w:t>建筑名称</w:t>
            </w:r>
          </w:p>
        </w:tc>
        <w:tc>
          <w:tcPr>
            <w:tcW w:w="544" w:type="pct"/>
            <w:vMerge w:val="restar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</w:rPr>
              <w:t>建设</w:t>
            </w:r>
          </w:p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</w:rPr>
              <w:t>时间</w:t>
            </w:r>
          </w:p>
        </w:tc>
        <w:tc>
          <w:tcPr>
            <w:tcW w:w="533" w:type="pct"/>
            <w:vMerge w:val="restar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  <w:lang w:val="en-US" w:eastAsia="zh-CN"/>
              </w:rPr>
              <w:t>施工图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</w:rPr>
              <w:t>建筑</w:t>
            </w:r>
          </w:p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</w:rPr>
              <w:t>面积</w:t>
            </w:r>
          </w:p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</w:rPr>
              <w:t>（㎡）</w:t>
            </w:r>
          </w:p>
        </w:tc>
        <w:tc>
          <w:tcPr>
            <w:tcW w:w="1809" w:type="pct"/>
            <w:gridSpan w:val="3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</w:rPr>
              <w:t>目前已有相关手续</w:t>
            </w:r>
          </w:p>
        </w:tc>
        <w:tc>
          <w:tcPr>
            <w:tcW w:w="717" w:type="pct"/>
            <w:vMerge w:val="restar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</w:rPr>
              <w:t>现状用途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280" w:type="pct"/>
            <w:vMerge w:val="continue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</w:p>
        </w:tc>
        <w:tc>
          <w:tcPr>
            <w:tcW w:w="1114" w:type="pct"/>
            <w:vMerge w:val="continue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</w:p>
        </w:tc>
        <w:tc>
          <w:tcPr>
            <w:tcW w:w="544" w:type="pct"/>
            <w:vMerge w:val="continue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</w:p>
        </w:tc>
        <w:tc>
          <w:tcPr>
            <w:tcW w:w="533" w:type="pct"/>
            <w:vMerge w:val="continue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</w:p>
        </w:tc>
        <w:tc>
          <w:tcPr>
            <w:tcW w:w="597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</w:rPr>
              <w:t>工程</w:t>
            </w:r>
          </w:p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</w:rPr>
              <w:t>报建</w:t>
            </w:r>
          </w:p>
        </w:tc>
        <w:tc>
          <w:tcPr>
            <w:tcW w:w="623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</w:rPr>
              <w:t>消防</w:t>
            </w:r>
          </w:p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</w:rPr>
              <w:t>验收</w:t>
            </w:r>
          </w:p>
        </w:tc>
        <w:tc>
          <w:tcPr>
            <w:tcW w:w="588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</w:rPr>
              <w:t>竣工</w:t>
            </w:r>
          </w:p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</w:rPr>
              <w:t>备案</w:t>
            </w:r>
          </w:p>
        </w:tc>
        <w:tc>
          <w:tcPr>
            <w:tcW w:w="717" w:type="pct"/>
            <w:vMerge w:val="continue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</w:rPr>
              <w:t>1</w:t>
            </w:r>
          </w:p>
        </w:tc>
        <w:tc>
          <w:tcPr>
            <w:tcW w:w="1114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</w:rPr>
              <w:t>装配车间（一）</w:t>
            </w:r>
          </w:p>
        </w:tc>
        <w:tc>
          <w:tcPr>
            <w:tcW w:w="544" w:type="pct"/>
            <w:vMerge w:val="restar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2005年</w:t>
            </w:r>
          </w:p>
        </w:tc>
        <w:tc>
          <w:tcPr>
            <w:tcW w:w="533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3362</w:t>
            </w:r>
          </w:p>
        </w:tc>
        <w:tc>
          <w:tcPr>
            <w:tcW w:w="597" w:type="pct"/>
            <w:vMerge w:val="restar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有，已于</w:t>
            </w:r>
          </w:p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2005年完成</w:t>
            </w:r>
          </w:p>
        </w:tc>
        <w:tc>
          <w:tcPr>
            <w:tcW w:w="623" w:type="pct"/>
            <w:vMerge w:val="restar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有，已于2007年完成</w:t>
            </w:r>
          </w:p>
        </w:tc>
        <w:tc>
          <w:tcPr>
            <w:tcW w:w="588" w:type="pct"/>
            <w:vMerge w:val="restar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有，已于2006年完成</w:t>
            </w:r>
          </w:p>
        </w:tc>
        <w:tc>
          <w:tcPr>
            <w:tcW w:w="717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工业生产车间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</w:rPr>
              <w:t>2</w:t>
            </w:r>
          </w:p>
        </w:tc>
        <w:tc>
          <w:tcPr>
            <w:tcW w:w="1114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</w:rPr>
              <w:t>装配车间（二）</w:t>
            </w:r>
          </w:p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</w:rPr>
              <w:t>及仓库</w:t>
            </w:r>
          </w:p>
        </w:tc>
        <w:tc>
          <w:tcPr>
            <w:tcW w:w="544" w:type="pct"/>
            <w:vMerge w:val="continue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</w:p>
        </w:tc>
        <w:tc>
          <w:tcPr>
            <w:tcW w:w="533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7696</w:t>
            </w:r>
          </w:p>
        </w:tc>
        <w:tc>
          <w:tcPr>
            <w:tcW w:w="597" w:type="pct"/>
            <w:vMerge w:val="continue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23" w:type="pct"/>
            <w:vMerge w:val="continue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8" w:type="pct"/>
            <w:vMerge w:val="continue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7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工业生产车间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</w:rPr>
              <w:t>3</w:t>
            </w:r>
          </w:p>
        </w:tc>
        <w:tc>
          <w:tcPr>
            <w:tcW w:w="1114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</w:rPr>
              <w:t>玻璃纤维厂房</w:t>
            </w:r>
          </w:p>
        </w:tc>
        <w:tc>
          <w:tcPr>
            <w:tcW w:w="544" w:type="pct"/>
            <w:vMerge w:val="continue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</w:p>
        </w:tc>
        <w:tc>
          <w:tcPr>
            <w:tcW w:w="533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7734</w:t>
            </w:r>
          </w:p>
        </w:tc>
        <w:tc>
          <w:tcPr>
            <w:tcW w:w="597" w:type="pct"/>
            <w:vMerge w:val="continue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23" w:type="pct"/>
            <w:vMerge w:val="continue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8" w:type="pct"/>
            <w:vMerge w:val="continue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7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工业生产车间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</w:rPr>
              <w:t>4</w:t>
            </w:r>
          </w:p>
        </w:tc>
        <w:tc>
          <w:tcPr>
            <w:tcW w:w="1114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</w:rPr>
              <w:t>办公楼</w:t>
            </w:r>
          </w:p>
        </w:tc>
        <w:tc>
          <w:tcPr>
            <w:tcW w:w="544" w:type="pct"/>
            <w:vMerge w:val="continue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</w:p>
        </w:tc>
        <w:tc>
          <w:tcPr>
            <w:tcW w:w="533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4550</w:t>
            </w:r>
          </w:p>
        </w:tc>
        <w:tc>
          <w:tcPr>
            <w:tcW w:w="597" w:type="pct"/>
            <w:vMerge w:val="continue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23" w:type="pct"/>
            <w:vMerge w:val="continue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8" w:type="pct"/>
            <w:vMerge w:val="continue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7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办公楼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</w:rPr>
              <w:t>5</w:t>
            </w:r>
          </w:p>
        </w:tc>
        <w:tc>
          <w:tcPr>
            <w:tcW w:w="1114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  <w:lang w:val="en-US" w:eastAsia="zh-CN"/>
              </w:rPr>
              <w:t>小计</w:t>
            </w:r>
          </w:p>
        </w:tc>
        <w:tc>
          <w:tcPr>
            <w:tcW w:w="544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</w:p>
        </w:tc>
        <w:tc>
          <w:tcPr>
            <w:tcW w:w="533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23342</w:t>
            </w:r>
          </w:p>
        </w:tc>
        <w:tc>
          <w:tcPr>
            <w:tcW w:w="1809" w:type="pct"/>
            <w:gridSpan w:val="3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7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  <w:lang w:val="en-US" w:eastAsia="zh-CN"/>
              </w:rPr>
              <w:t>6</w:t>
            </w:r>
          </w:p>
        </w:tc>
        <w:tc>
          <w:tcPr>
            <w:tcW w:w="1114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  <w:lang w:val="en-US" w:eastAsia="zh-CN"/>
              </w:rPr>
              <w:t>未办理报建等手续的扩建建筑物</w:t>
            </w:r>
          </w:p>
        </w:tc>
        <w:tc>
          <w:tcPr>
            <w:tcW w:w="544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highlight w:val="none"/>
                <w:lang w:val="en-US" w:eastAsia="zh-CN"/>
              </w:rPr>
              <w:t>2005年</w:t>
            </w:r>
          </w:p>
        </w:tc>
        <w:tc>
          <w:tcPr>
            <w:tcW w:w="533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291.21</w:t>
            </w:r>
          </w:p>
        </w:tc>
        <w:tc>
          <w:tcPr>
            <w:tcW w:w="1809" w:type="pct"/>
            <w:gridSpan w:val="3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717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办公楼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  <w:lang w:val="en-US" w:eastAsia="zh-CN"/>
              </w:rPr>
              <w:t>7</w:t>
            </w:r>
          </w:p>
        </w:tc>
        <w:tc>
          <w:tcPr>
            <w:tcW w:w="1114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  <w:lang w:val="en-US" w:eastAsia="zh-CN"/>
              </w:rPr>
              <w:t>完善产权手续的合计面积</w:t>
            </w:r>
          </w:p>
        </w:tc>
        <w:tc>
          <w:tcPr>
            <w:tcW w:w="544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highlight w:val="none"/>
              </w:rPr>
            </w:pPr>
          </w:p>
        </w:tc>
        <w:tc>
          <w:tcPr>
            <w:tcW w:w="533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23633.21</w:t>
            </w:r>
          </w:p>
        </w:tc>
        <w:tc>
          <w:tcPr>
            <w:tcW w:w="1809" w:type="pct"/>
            <w:gridSpan w:val="3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7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</w:tr>
    </w:tbl>
    <w:p>
      <w:pPr>
        <w:spacing w:line="574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项目相关情况符合国家《产业结构调整指导目录》、《中山市“三线一单”生态环境分区管控方案（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年版）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、《中山市涉挥发性有机物项目环保管理规定》。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改造后年产值将达到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59550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万元（亩均产值600万/亩），年税收将达到3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970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万元（亩均税收40万/亩），其中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eastAsia="zh-CN"/>
        </w:rPr>
        <w:t>分期供地的，每期均需达到监管协议约定的亩均考核要求。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 xml:space="preserve"> 允许三期土地合并整体核算考核经济指标。</w:t>
      </w:r>
    </w:p>
    <w:p>
      <w:pPr>
        <w:spacing w:line="574" w:lineRule="exact"/>
        <w:ind w:firstLine="640" w:firstLineChars="200"/>
        <w:rPr>
          <w:rFonts w:ascii="黑体" w:hAnsi="黑体" w:eastAsia="黑体" w:cs="黑体"/>
          <w:b/>
          <w:bCs/>
          <w:color w:val="auto"/>
          <w:sz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highlight w:val="none"/>
          <w:lang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highlight w:val="none"/>
        </w:rPr>
        <w:t>、资金筹措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改造主体拟投入资金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20404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万元，其中自有资金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12242.4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万元，银行借贷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8161.6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万元，具体以资金筹措的实际情况为准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pStyle w:val="4"/>
        <w:spacing w:line="574" w:lineRule="exact"/>
        <w:ind w:firstLine="640" w:firstLineChars="200"/>
        <w:rPr>
          <w:rFonts w:ascii="黑体" w:hAnsi="黑体" w:eastAsia="黑体" w:cs="黑体"/>
          <w:b w:val="0"/>
          <w:bCs w:val="0"/>
          <w:color w:val="auto"/>
          <w:sz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highlight w:val="none"/>
          <w:lang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highlight w:val="none"/>
        </w:rPr>
        <w:t>、开发时序</w:t>
      </w:r>
    </w:p>
    <w:p>
      <w:pPr>
        <w:spacing w:line="574" w:lineRule="exact"/>
        <w:ind w:firstLine="640" w:firstLineChars="200"/>
        <w:rPr>
          <w:rFonts w:hint="eastAsia"/>
          <w:highlight w:val="none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val="en-US" w:eastAsia="zh-CN" w:bidi="ar"/>
        </w:rPr>
        <w:t>项目用地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bidi="ar"/>
        </w:rPr>
        <w:t>在改造方案批复三年内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val="en-US" w:eastAsia="zh-CN" w:bidi="ar"/>
        </w:rPr>
        <w:t>完成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bidi="ar"/>
        </w:rPr>
        <w:t>三期供地，项目开发周期为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  <w:t>5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bidi="ar"/>
        </w:rPr>
        <w:t>年，自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val="en-US" w:eastAsia="zh-CN" w:bidi="ar"/>
        </w:rPr>
        <w:t>各期用地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bidi="ar"/>
        </w:rPr>
        <w:t>土地交付之日起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  <w:t>180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val="en-US" w:eastAsia="zh-CN" w:bidi="ar"/>
        </w:rPr>
        <w:t>日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bidi="ar"/>
        </w:rPr>
        <w:t>内动工，自动工之日起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  <w:t>1095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val="en-US" w:eastAsia="zh-CN" w:bidi="ar"/>
        </w:rPr>
        <w:t>日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bidi="ar"/>
        </w:rPr>
        <w:t>内竣工，拟分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  <w:t>3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bidi="ar"/>
        </w:rPr>
        <w:t>期开发建设，主要实施建设工业厂房及相应配套设施。</w:t>
      </w:r>
    </w:p>
    <w:p>
      <w:pPr>
        <w:pStyle w:val="4"/>
        <w:spacing w:line="574" w:lineRule="exact"/>
        <w:ind w:firstLine="640" w:firstLineChars="200"/>
        <w:rPr>
          <w:rFonts w:ascii="黑体" w:hAnsi="黑体" w:eastAsia="黑体" w:cs="黑体"/>
          <w:b w:val="0"/>
          <w:bCs w:val="0"/>
          <w:color w:val="auto"/>
          <w:sz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highlight w:val="none"/>
          <w:lang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highlight w:val="none"/>
        </w:rPr>
        <w:t>、实施监管</w:t>
      </w:r>
    </w:p>
    <w:p>
      <w:pPr>
        <w:spacing w:line="574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改造主体应当按规定与翠亨新区签订项目实施监管协议（详见附件），并按监管协议约定实施改造。改造主体未依约依规实施改造的，按监管协议约定承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担相应责任。</w:t>
      </w:r>
    </w:p>
    <w:sectPr>
      <w:footerReference r:id="rId3" w:type="default"/>
      <w:pgSz w:w="11906" w:h="16838"/>
      <w:pgMar w:top="2211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BF983BBC-5F6E-4B82-A597-CBCB15BF4F6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2" w:fontKey="{538CA737-9730-4D6C-BCCB-B269670B065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F051C8E-69F3-409F-9549-AC944FB712D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B447BC5-3971-4AFC-8223-BBDBDA65BE1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CD32786-B678-4175-9FFF-5E6DAC84E19F}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left="4347"/>
      <w:rPr>
        <w:rFonts w:ascii="仿宋" w:hAnsi="仿宋" w:eastAsia="仿宋" w:cs="仿宋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>—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C36D0F"/>
    <w:multiLevelType w:val="singleLevel"/>
    <w:tmpl w:val="9EC36D0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77ED4E0"/>
    <w:multiLevelType w:val="singleLevel"/>
    <w:tmpl w:val="177ED4E0"/>
    <w:lvl w:ilvl="0" w:tentative="0">
      <w:start w:val="1"/>
      <w:numFmt w:val="chineseCounting"/>
      <w:suff w:val="nothing"/>
      <w:lvlText w:val="（%1）"/>
      <w:lvlJc w:val="left"/>
      <w:rPr>
        <w:rFonts w:hint="eastAsia" w:ascii="楷体_GB2312" w:hAnsi="楷体_GB2312" w:eastAsia="楷体_GB2312" w:cs="楷体_GB231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hYWUyNGYxYjAxZGFhN2M2ZTk1YmRiOTZjYzZjMGIifQ=="/>
  </w:docVars>
  <w:rsids>
    <w:rsidRoot w:val="00747D2F"/>
    <w:rsid w:val="00005802"/>
    <w:rsid w:val="00011059"/>
    <w:rsid w:val="000344EE"/>
    <w:rsid w:val="00053D57"/>
    <w:rsid w:val="00062819"/>
    <w:rsid w:val="00065E19"/>
    <w:rsid w:val="00072BDA"/>
    <w:rsid w:val="0009051B"/>
    <w:rsid w:val="000B442D"/>
    <w:rsid w:val="000F64F8"/>
    <w:rsid w:val="00101B93"/>
    <w:rsid w:val="00113C54"/>
    <w:rsid w:val="001209B0"/>
    <w:rsid w:val="00120F5B"/>
    <w:rsid w:val="001247DC"/>
    <w:rsid w:val="00130C32"/>
    <w:rsid w:val="00142464"/>
    <w:rsid w:val="00142BEE"/>
    <w:rsid w:val="00156799"/>
    <w:rsid w:val="0016103A"/>
    <w:rsid w:val="00172C45"/>
    <w:rsid w:val="00187BF4"/>
    <w:rsid w:val="00196151"/>
    <w:rsid w:val="001B7467"/>
    <w:rsid w:val="001E4332"/>
    <w:rsid w:val="001F1CA0"/>
    <w:rsid w:val="00207926"/>
    <w:rsid w:val="0021708B"/>
    <w:rsid w:val="00217E70"/>
    <w:rsid w:val="00225334"/>
    <w:rsid w:val="00226FDB"/>
    <w:rsid w:val="002307AD"/>
    <w:rsid w:val="00234605"/>
    <w:rsid w:val="0025582D"/>
    <w:rsid w:val="00273C93"/>
    <w:rsid w:val="002904C0"/>
    <w:rsid w:val="00292330"/>
    <w:rsid w:val="002A2BF3"/>
    <w:rsid w:val="002A2D67"/>
    <w:rsid w:val="002B0CCD"/>
    <w:rsid w:val="002C599E"/>
    <w:rsid w:val="002C7331"/>
    <w:rsid w:val="002D3219"/>
    <w:rsid w:val="002E5892"/>
    <w:rsid w:val="00303E98"/>
    <w:rsid w:val="00324533"/>
    <w:rsid w:val="00343928"/>
    <w:rsid w:val="00343F77"/>
    <w:rsid w:val="00351763"/>
    <w:rsid w:val="00390DF2"/>
    <w:rsid w:val="00397530"/>
    <w:rsid w:val="003A6887"/>
    <w:rsid w:val="003B2076"/>
    <w:rsid w:val="003B6D63"/>
    <w:rsid w:val="003C1B87"/>
    <w:rsid w:val="003C6DC5"/>
    <w:rsid w:val="003D7BCA"/>
    <w:rsid w:val="003E0542"/>
    <w:rsid w:val="003E43E7"/>
    <w:rsid w:val="003F1098"/>
    <w:rsid w:val="00404C59"/>
    <w:rsid w:val="00440B09"/>
    <w:rsid w:val="004451F3"/>
    <w:rsid w:val="004771ED"/>
    <w:rsid w:val="004809B9"/>
    <w:rsid w:val="00491F83"/>
    <w:rsid w:val="004A2873"/>
    <w:rsid w:val="004A374C"/>
    <w:rsid w:val="004A3F08"/>
    <w:rsid w:val="004B1E48"/>
    <w:rsid w:val="004B56C1"/>
    <w:rsid w:val="004C4DA4"/>
    <w:rsid w:val="004D38F3"/>
    <w:rsid w:val="004D6212"/>
    <w:rsid w:val="004E3F35"/>
    <w:rsid w:val="005067CD"/>
    <w:rsid w:val="005103D9"/>
    <w:rsid w:val="00516511"/>
    <w:rsid w:val="00523FD3"/>
    <w:rsid w:val="00542C7C"/>
    <w:rsid w:val="00552EB9"/>
    <w:rsid w:val="00554CAF"/>
    <w:rsid w:val="00570513"/>
    <w:rsid w:val="00574678"/>
    <w:rsid w:val="005819EA"/>
    <w:rsid w:val="00594B4B"/>
    <w:rsid w:val="005A1D2C"/>
    <w:rsid w:val="005D3F82"/>
    <w:rsid w:val="005D7CD1"/>
    <w:rsid w:val="006038AC"/>
    <w:rsid w:val="00625155"/>
    <w:rsid w:val="0063373F"/>
    <w:rsid w:val="00634753"/>
    <w:rsid w:val="006369E8"/>
    <w:rsid w:val="0064786D"/>
    <w:rsid w:val="00654BE6"/>
    <w:rsid w:val="00675C33"/>
    <w:rsid w:val="006839B1"/>
    <w:rsid w:val="006D1EA1"/>
    <w:rsid w:val="006F74DA"/>
    <w:rsid w:val="00712D2A"/>
    <w:rsid w:val="00732958"/>
    <w:rsid w:val="00736422"/>
    <w:rsid w:val="00744286"/>
    <w:rsid w:val="007447D3"/>
    <w:rsid w:val="00747D2F"/>
    <w:rsid w:val="0075524D"/>
    <w:rsid w:val="007731CC"/>
    <w:rsid w:val="007C57C6"/>
    <w:rsid w:val="007C62C6"/>
    <w:rsid w:val="007D660A"/>
    <w:rsid w:val="007F7B17"/>
    <w:rsid w:val="0080100E"/>
    <w:rsid w:val="008022F4"/>
    <w:rsid w:val="0081734D"/>
    <w:rsid w:val="00830E07"/>
    <w:rsid w:val="0083793B"/>
    <w:rsid w:val="008541DC"/>
    <w:rsid w:val="008563AF"/>
    <w:rsid w:val="00861C0C"/>
    <w:rsid w:val="00877AA6"/>
    <w:rsid w:val="00885017"/>
    <w:rsid w:val="008A111E"/>
    <w:rsid w:val="008A1AA2"/>
    <w:rsid w:val="008B14FE"/>
    <w:rsid w:val="008B2323"/>
    <w:rsid w:val="008B3C9E"/>
    <w:rsid w:val="008E1360"/>
    <w:rsid w:val="008F2B36"/>
    <w:rsid w:val="009151EE"/>
    <w:rsid w:val="00922B3D"/>
    <w:rsid w:val="00924295"/>
    <w:rsid w:val="00934696"/>
    <w:rsid w:val="00936C67"/>
    <w:rsid w:val="00936F21"/>
    <w:rsid w:val="00940073"/>
    <w:rsid w:val="009431F3"/>
    <w:rsid w:val="00944F00"/>
    <w:rsid w:val="00954C8F"/>
    <w:rsid w:val="00956504"/>
    <w:rsid w:val="00967038"/>
    <w:rsid w:val="00971192"/>
    <w:rsid w:val="0097269A"/>
    <w:rsid w:val="009A5857"/>
    <w:rsid w:val="009B2CDD"/>
    <w:rsid w:val="009B7D03"/>
    <w:rsid w:val="009C4999"/>
    <w:rsid w:val="009C6E3B"/>
    <w:rsid w:val="009D28C6"/>
    <w:rsid w:val="009D68C9"/>
    <w:rsid w:val="009E05DB"/>
    <w:rsid w:val="009F4A22"/>
    <w:rsid w:val="00A0514B"/>
    <w:rsid w:val="00A10C61"/>
    <w:rsid w:val="00A15690"/>
    <w:rsid w:val="00A330A7"/>
    <w:rsid w:val="00A3784B"/>
    <w:rsid w:val="00A421EF"/>
    <w:rsid w:val="00A516B0"/>
    <w:rsid w:val="00A7083F"/>
    <w:rsid w:val="00A7157F"/>
    <w:rsid w:val="00A94218"/>
    <w:rsid w:val="00A96901"/>
    <w:rsid w:val="00AC42C4"/>
    <w:rsid w:val="00AD51FC"/>
    <w:rsid w:val="00AF7B00"/>
    <w:rsid w:val="00B04A8F"/>
    <w:rsid w:val="00B15BBD"/>
    <w:rsid w:val="00B46A75"/>
    <w:rsid w:val="00B55BE9"/>
    <w:rsid w:val="00B845BF"/>
    <w:rsid w:val="00BA0A0F"/>
    <w:rsid w:val="00BD21C4"/>
    <w:rsid w:val="00BD4994"/>
    <w:rsid w:val="00BE41D2"/>
    <w:rsid w:val="00BE74DC"/>
    <w:rsid w:val="00C153B6"/>
    <w:rsid w:val="00C24741"/>
    <w:rsid w:val="00C27EFE"/>
    <w:rsid w:val="00C3026C"/>
    <w:rsid w:val="00C36DA8"/>
    <w:rsid w:val="00C37796"/>
    <w:rsid w:val="00C518FC"/>
    <w:rsid w:val="00C56946"/>
    <w:rsid w:val="00C61BFB"/>
    <w:rsid w:val="00C6796D"/>
    <w:rsid w:val="00C8745D"/>
    <w:rsid w:val="00CA50DA"/>
    <w:rsid w:val="00CB6D6C"/>
    <w:rsid w:val="00CC68CC"/>
    <w:rsid w:val="00CE0CDF"/>
    <w:rsid w:val="00CF097E"/>
    <w:rsid w:val="00CF2F12"/>
    <w:rsid w:val="00D12230"/>
    <w:rsid w:val="00D2599F"/>
    <w:rsid w:val="00D32B74"/>
    <w:rsid w:val="00D7319C"/>
    <w:rsid w:val="00D75116"/>
    <w:rsid w:val="00DC2E26"/>
    <w:rsid w:val="00DD7597"/>
    <w:rsid w:val="00DE06E2"/>
    <w:rsid w:val="00E01BEB"/>
    <w:rsid w:val="00E02C7A"/>
    <w:rsid w:val="00E0789A"/>
    <w:rsid w:val="00E105E3"/>
    <w:rsid w:val="00E31AA9"/>
    <w:rsid w:val="00E47E54"/>
    <w:rsid w:val="00E61272"/>
    <w:rsid w:val="00E65677"/>
    <w:rsid w:val="00E759FA"/>
    <w:rsid w:val="00E77D04"/>
    <w:rsid w:val="00E81FB3"/>
    <w:rsid w:val="00E97A1E"/>
    <w:rsid w:val="00ED0FBD"/>
    <w:rsid w:val="00EE04EE"/>
    <w:rsid w:val="00EF16F8"/>
    <w:rsid w:val="00EF6982"/>
    <w:rsid w:val="00F11897"/>
    <w:rsid w:val="00F26EA2"/>
    <w:rsid w:val="00F31073"/>
    <w:rsid w:val="00F34797"/>
    <w:rsid w:val="00F357B2"/>
    <w:rsid w:val="00F400A4"/>
    <w:rsid w:val="00F4368D"/>
    <w:rsid w:val="00F44C72"/>
    <w:rsid w:val="00F51E75"/>
    <w:rsid w:val="00F57BFB"/>
    <w:rsid w:val="00F60FB7"/>
    <w:rsid w:val="00F667E9"/>
    <w:rsid w:val="00F6710D"/>
    <w:rsid w:val="00F67C78"/>
    <w:rsid w:val="00F720E2"/>
    <w:rsid w:val="00F746BC"/>
    <w:rsid w:val="00F87D3F"/>
    <w:rsid w:val="00F94D13"/>
    <w:rsid w:val="00FA2491"/>
    <w:rsid w:val="00FC2F45"/>
    <w:rsid w:val="00FC5F32"/>
    <w:rsid w:val="00FD0233"/>
    <w:rsid w:val="00FD1487"/>
    <w:rsid w:val="00FD1EBC"/>
    <w:rsid w:val="00FD75A8"/>
    <w:rsid w:val="00FE5CAD"/>
    <w:rsid w:val="00FF4B2A"/>
    <w:rsid w:val="01B02271"/>
    <w:rsid w:val="0204742C"/>
    <w:rsid w:val="025F4E02"/>
    <w:rsid w:val="035A4F34"/>
    <w:rsid w:val="03B50A31"/>
    <w:rsid w:val="03B85A97"/>
    <w:rsid w:val="04816D11"/>
    <w:rsid w:val="04F44E03"/>
    <w:rsid w:val="0530303C"/>
    <w:rsid w:val="061201C1"/>
    <w:rsid w:val="061A5470"/>
    <w:rsid w:val="065C23B1"/>
    <w:rsid w:val="06F566D7"/>
    <w:rsid w:val="078B5EF9"/>
    <w:rsid w:val="07DF076E"/>
    <w:rsid w:val="0A322CD6"/>
    <w:rsid w:val="0B3F65AA"/>
    <w:rsid w:val="0D0538C6"/>
    <w:rsid w:val="0EF62774"/>
    <w:rsid w:val="0F913F5E"/>
    <w:rsid w:val="104A6951"/>
    <w:rsid w:val="125D69B3"/>
    <w:rsid w:val="141E4412"/>
    <w:rsid w:val="14710EA2"/>
    <w:rsid w:val="15901D72"/>
    <w:rsid w:val="16B61FD9"/>
    <w:rsid w:val="16B739B7"/>
    <w:rsid w:val="16CB5280"/>
    <w:rsid w:val="17872239"/>
    <w:rsid w:val="1A366198"/>
    <w:rsid w:val="1ADE08E8"/>
    <w:rsid w:val="1C2E485A"/>
    <w:rsid w:val="1CBD518F"/>
    <w:rsid w:val="1CCD42F0"/>
    <w:rsid w:val="1EC91389"/>
    <w:rsid w:val="1FE02E2E"/>
    <w:rsid w:val="20030673"/>
    <w:rsid w:val="20CA4B00"/>
    <w:rsid w:val="235511CD"/>
    <w:rsid w:val="236E1B40"/>
    <w:rsid w:val="23B26890"/>
    <w:rsid w:val="256F255E"/>
    <w:rsid w:val="25A65104"/>
    <w:rsid w:val="2AF8625E"/>
    <w:rsid w:val="2BAC66FE"/>
    <w:rsid w:val="2E8878DE"/>
    <w:rsid w:val="2EA118C7"/>
    <w:rsid w:val="2EB108FB"/>
    <w:rsid w:val="2F6256CB"/>
    <w:rsid w:val="2F6F2A49"/>
    <w:rsid w:val="2FB67708"/>
    <w:rsid w:val="30EA4461"/>
    <w:rsid w:val="31C53C32"/>
    <w:rsid w:val="32C0264B"/>
    <w:rsid w:val="32F12805"/>
    <w:rsid w:val="333C1AB9"/>
    <w:rsid w:val="334B428C"/>
    <w:rsid w:val="36CC6D10"/>
    <w:rsid w:val="378B2A6F"/>
    <w:rsid w:val="37A12A4B"/>
    <w:rsid w:val="3AB70B62"/>
    <w:rsid w:val="3B96663F"/>
    <w:rsid w:val="3C0352BA"/>
    <w:rsid w:val="3C6F30B2"/>
    <w:rsid w:val="3CAE063D"/>
    <w:rsid w:val="3CF16B47"/>
    <w:rsid w:val="3F93711E"/>
    <w:rsid w:val="40774CE1"/>
    <w:rsid w:val="47725ADF"/>
    <w:rsid w:val="48A31F39"/>
    <w:rsid w:val="4A7409A3"/>
    <w:rsid w:val="4ACB25FD"/>
    <w:rsid w:val="4BE66030"/>
    <w:rsid w:val="4CC81FCA"/>
    <w:rsid w:val="4D153868"/>
    <w:rsid w:val="4E3B3B16"/>
    <w:rsid w:val="4FEC63D6"/>
    <w:rsid w:val="506F328F"/>
    <w:rsid w:val="510E0D22"/>
    <w:rsid w:val="5192187A"/>
    <w:rsid w:val="53F24896"/>
    <w:rsid w:val="552F123F"/>
    <w:rsid w:val="55EC4578"/>
    <w:rsid w:val="568F6B8C"/>
    <w:rsid w:val="574C1099"/>
    <w:rsid w:val="587E7516"/>
    <w:rsid w:val="589E6E07"/>
    <w:rsid w:val="598E457A"/>
    <w:rsid w:val="59EE03AC"/>
    <w:rsid w:val="5A7770CB"/>
    <w:rsid w:val="5E8840CC"/>
    <w:rsid w:val="60180BFB"/>
    <w:rsid w:val="62307363"/>
    <w:rsid w:val="627B30E5"/>
    <w:rsid w:val="635C3B47"/>
    <w:rsid w:val="642B77B7"/>
    <w:rsid w:val="6445551B"/>
    <w:rsid w:val="64A57E07"/>
    <w:rsid w:val="65CC4CFC"/>
    <w:rsid w:val="66DE7EC3"/>
    <w:rsid w:val="679755A1"/>
    <w:rsid w:val="69280027"/>
    <w:rsid w:val="6B7613AF"/>
    <w:rsid w:val="6C12403C"/>
    <w:rsid w:val="6D9A1575"/>
    <w:rsid w:val="6DF332FA"/>
    <w:rsid w:val="6E844C2C"/>
    <w:rsid w:val="6E9F4AB8"/>
    <w:rsid w:val="6F681D0C"/>
    <w:rsid w:val="70844207"/>
    <w:rsid w:val="72CD3F02"/>
    <w:rsid w:val="73A330CC"/>
    <w:rsid w:val="74BF4344"/>
    <w:rsid w:val="76481D09"/>
    <w:rsid w:val="76C10110"/>
    <w:rsid w:val="779B5E96"/>
    <w:rsid w:val="7832143F"/>
    <w:rsid w:val="7C345BC7"/>
    <w:rsid w:val="7C790C1D"/>
    <w:rsid w:val="7DB66CF6"/>
    <w:rsid w:val="7E6D4A02"/>
    <w:rsid w:val="7EA56A96"/>
    <w:rsid w:val="7ED6092B"/>
    <w:rsid w:val="7F65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snapToGrid w:val="0"/>
      <w:color w:val="000000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kern w:val="44"/>
      <w:sz w:val="44"/>
    </w:rPr>
  </w:style>
  <w:style w:type="paragraph" w:styleId="4">
    <w:name w:val="heading 2"/>
    <w:basedOn w:val="1"/>
    <w:next w:val="1"/>
    <w:link w:val="16"/>
    <w:unhideWhenUsed/>
    <w:qFormat/>
    <w:uiPriority w:val="9"/>
    <w:pPr>
      <w:keepNext/>
      <w:keepLines/>
      <w:outlineLvl w:val="1"/>
    </w:pPr>
    <w:rPr>
      <w:rFonts w:asciiTheme="majorHAnsi" w:hAnsiTheme="majorHAnsi" w:cstheme="majorBidi"/>
      <w:b/>
      <w:bCs/>
      <w:sz w:val="28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480"/>
    </w:pPr>
    <w:rPr>
      <w:rFonts w:ascii="宋体" w:hAnsi="宋体"/>
      <w:color w:val="000000"/>
      <w:sz w:val="24"/>
    </w:r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Body Text"/>
    <w:basedOn w:val="1"/>
    <w:link w:val="17"/>
    <w:unhideWhenUsed/>
    <w:qFormat/>
    <w:uiPriority w:val="99"/>
    <w:pPr>
      <w:widowControl w:val="0"/>
      <w:kinsoku/>
      <w:autoSpaceDE/>
      <w:autoSpaceDN/>
      <w:adjustRightInd/>
      <w:snapToGrid/>
      <w:spacing w:after="120"/>
      <w:jc w:val="both"/>
      <w:textAlignment w:val="auto"/>
    </w:pPr>
    <w:rPr>
      <w:rFonts w:asciiTheme="minorHAnsi" w:hAnsiTheme="minorHAnsi" w:eastAsiaTheme="minorEastAsia" w:cstheme="minorBidi"/>
      <w:snapToGrid/>
      <w:color w:val="auto"/>
      <w:kern w:val="2"/>
      <w:szCs w:val="22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cs="宋体"/>
      <w:snapToGrid/>
      <w:color w:val="auto"/>
      <w:sz w:val="24"/>
      <w:szCs w:val="24"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12"/>
    <w:link w:val="8"/>
    <w:qFormat/>
    <w:uiPriority w:val="99"/>
    <w:rPr>
      <w:rFonts w:ascii="Arial" w:hAnsi="Arial" w:eastAsia="宋体" w:cs="Arial"/>
      <w:snapToGrid w:val="0"/>
      <w:color w:val="000000"/>
      <w:kern w:val="0"/>
      <w:sz w:val="18"/>
      <w:szCs w:val="18"/>
    </w:rPr>
  </w:style>
  <w:style w:type="character" w:customStyle="1" w:styleId="15">
    <w:name w:val="页脚 字符"/>
    <w:basedOn w:val="12"/>
    <w:link w:val="7"/>
    <w:qFormat/>
    <w:uiPriority w:val="99"/>
    <w:rPr>
      <w:rFonts w:ascii="Arial" w:hAnsi="Arial" w:eastAsia="宋体" w:cs="Arial"/>
      <w:snapToGrid w:val="0"/>
      <w:color w:val="000000"/>
      <w:kern w:val="0"/>
      <w:sz w:val="18"/>
      <w:szCs w:val="18"/>
    </w:rPr>
  </w:style>
  <w:style w:type="character" w:customStyle="1" w:styleId="16">
    <w:name w:val="标题 2 字符"/>
    <w:basedOn w:val="12"/>
    <w:link w:val="4"/>
    <w:qFormat/>
    <w:uiPriority w:val="9"/>
    <w:rPr>
      <w:rFonts w:eastAsia="宋体" w:asciiTheme="majorHAnsi" w:hAnsiTheme="majorHAnsi" w:cstheme="majorBidi"/>
      <w:b/>
      <w:bCs/>
      <w:snapToGrid w:val="0"/>
      <w:color w:val="000000"/>
      <w:kern w:val="0"/>
      <w:sz w:val="28"/>
      <w:szCs w:val="32"/>
    </w:rPr>
  </w:style>
  <w:style w:type="character" w:customStyle="1" w:styleId="17">
    <w:name w:val="正文文本 字符"/>
    <w:basedOn w:val="12"/>
    <w:link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12C5AE-28B1-4132-930F-B756D7CD38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3745</Words>
  <Characters>4362</Characters>
  <Lines>32</Lines>
  <Paragraphs>9</Paragraphs>
  <TotalTime>47</TotalTime>
  <ScaleCrop>false</ScaleCrop>
  <LinksUpToDate>false</LinksUpToDate>
  <CharactersWithSpaces>4364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2023-04-14T07:40:00Z</dcterms:created>
  <dc:creator>柏恒 谢</dc:creator>
  <cp:lastModifiedBy>李杰峰</cp:lastModifiedBy>
  <cp:lastPrinted>2023-10-18T08:38:00Z</cp:lastPrinted>
  <dcterms:modified xsi:type="dcterms:W3CDTF">2023-10-20T03:32:40Z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9EFA31599A3B4333815E1E4CB103D0AD</vt:lpwstr>
  </property>
</Properties>
</file>