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574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中山市东凤镇安乐村低效工业园（梧桐计划第十二组）改造升级第一期“工改工”宗地项目</w:t>
      </w:r>
    </w:p>
    <w:p>
      <w:pPr>
        <w:widowControl w:val="0"/>
        <w:spacing w:beforeLines="0" w:afterLines="0" w:line="574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</w:rPr>
        <w:t>“三旧”改造方案</w:t>
      </w:r>
    </w:p>
    <w:p>
      <w:pPr>
        <w:spacing w:beforeLines="0" w:afterLines="0" w:line="574" w:lineRule="exact"/>
        <w:ind w:firstLine="0" w:firstLineChars="0"/>
        <w:jc w:val="both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6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经批复规划条件论证报告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人民政府拟对位于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中山市东凤镇安乐村股份合作经济联合社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下称“安乐股联社”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）旧厂房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用地进行改造，由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eastAsia="zh-CN"/>
        </w:rPr>
        <w:t>安乐股联社自主改造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</w:rPr>
        <w:t>，采取全面改造的改造方式。改造方案如下：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6"/>
        <w:jc w:val="both"/>
        <w:outlineLvl w:val="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-6"/>
          <w:sz w:val="32"/>
          <w:szCs w:val="32"/>
          <w:highlight w:val="none"/>
          <w:u w:val="none"/>
          <w:shd w:val="clear" w:color="auto" w:fill="FFFFFF"/>
        </w:rPr>
        <w:t>一、改造地块基本情况</w:t>
      </w:r>
    </w:p>
    <w:p>
      <w:pPr>
        <w:pStyle w:val="2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5"/>
        <w:outlineLvl w:val="1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（一）总体情况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574" w:lineRule="exact"/>
        <w:ind w:left="0" w:right="0" w:firstLine="616"/>
        <w:jc w:val="both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改造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位于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东凤镇安乐村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北至停车场，南至厂房，西至同乐三路，东至村集体厂房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  <w:lang w:eastAsia="zh-CN"/>
        </w:rPr>
        <w:t>，项目总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2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4" w:lineRule="exact"/>
        <w:ind w:left="0" w:right="0" w:firstLine="615"/>
        <w:outlineLvl w:val="1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（二）标图入库情况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Lines="0" w:beforeAutospacing="0" w:after="0" w:afterLines="0" w:afterAutospacing="0" w:line="574" w:lineRule="exact"/>
        <w:ind w:left="0" w:right="0" w:firstLine="616"/>
        <w:jc w:val="left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待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办理闲置放行后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，可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办理标图入库工作，经初步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核查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纳入图斑面积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纳入本次改造范围。</w:t>
      </w:r>
    </w:p>
    <w:p>
      <w:pPr>
        <w:pStyle w:val="21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（三）权属情况</w:t>
      </w:r>
    </w:p>
    <w:p>
      <w:pPr>
        <w:widowControl w:val="0"/>
        <w:spacing w:beforeLines="0" w:after="0" w:afterLines="0" w:line="574" w:lineRule="exact"/>
        <w:ind w:firstLine="616" w:firstLine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范围内涉及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土地，均为集体建设用地，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土地用途为工业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。其中，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地块一面积0.8269公顷（8269平方米，折合12.40亩），已办理集体所有权证和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土地使用权证，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所有权证号为中府集有(2013)第0300025号，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证号为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粤（2023）中山市不动产权第0316943号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2007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。地块二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1.1242公顷（11241.57平方米，折合16.86亩），未办理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土地使用权证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,已办理土地所有权证，所有权证号为中府集有(2013)第0300025号，为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自2005年5月开始使用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1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（四）土地现状情况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二调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及最新土地利用现状地类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为建设用地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其中地块一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已完善建设用地手续，地块二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未完善建设用地手续。改造地块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改造地块现有7栋建筑物，为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自2007年11月开始使用,无合法规划报建等手续，建筑面积13287.87平方米，现状容积率0.68，作工业用途所用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该地块目前已拆除建筑面积0平方米。改造前年产值约为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1150万元（折合39万元/亩）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，年税收约为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（折合3.4万元/亩）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。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抵押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历史文化资源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不属于</w:t>
      </w:r>
      <w:r>
        <w:rPr>
          <w:rFonts w:hint="default" w:ascii="Times New Roman" w:hAnsi="Times New Roman" w:eastAsia="仿宋_GB2312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土壤环境潜在监管地块范围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地块一正在办理闲置放行，地块二不涉及闲置情况。改造地块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涉及违法使用土地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1.1242公顷（11241.57平方米，折合16.86亩），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已落实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sz w:val="31"/>
          <w:szCs w:val="31"/>
          <w:u w:val="none"/>
          <w:shd w:val="clear" w:color="auto" w:fill="FFFFFF"/>
          <w:lang w:bidi="ar"/>
        </w:rPr>
        <w:t>（五）规划情况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改造地块符合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土地利用总体规划）、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已批复规划条件论证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已纳入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</w:rPr>
        <w:t>《中山市城市更新（“三旧”改造）专项规划（2020-2035）》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国土空间总体规划（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土地利用总体规划）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属建设用地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290号）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中，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一类工业用地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1.9506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1950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29.26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亩），规划容积率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1.0-3.5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生产性建筑高度≤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0米，配套设施建筑高度≤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0米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；属道路用地0.0005公顷（4.9平方米，折合0.007亩）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改造地块位于城镇开发边界内，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涉及到永久基本农田、生态保护红线等管控要求。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二、改造意愿及安置补偿情况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（一）改造意愿情况</w:t>
      </w:r>
    </w:p>
    <w:p>
      <w:pPr>
        <w:widowControl w:val="0"/>
        <w:spacing w:beforeLines="0" w:afterLines="0" w:line="574" w:lineRule="exact"/>
        <w:ind w:firstLine="616" w:firstLine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shd w:val="clear" w:color="auto" w:fill="auto"/>
        </w:rPr>
        <w:t>个权利主体，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eastAsia="zh-CN"/>
        </w:rPr>
        <w:t>东凤镇人民政府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shd w:val="clear" w:color="auto" w:fill="auto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按照法律法规，就改造范围、土地现状、改造主体及拟改造情况等事项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征询涉及所有权利人改造意愿，经安乐股联社股东代表大会三分之二以上成员同意，将涉及土地、房屋纳入改造范围。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补偿安置情况</w:t>
      </w:r>
      <w:bookmarkStart w:id="0" w:name="OLE_LINK32"/>
      <w:bookmarkStart w:id="1" w:name="OLE_LINK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项目由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东凤镇安乐股联社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转为国有建设用地，不涉及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征地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补偿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补助、青苗及地上附着物补偿、留用地安置、社会保障安置等补偿费用。</w:t>
      </w:r>
    </w:p>
    <w:bookmarkEnd w:id="0"/>
    <w:bookmarkEnd w:id="1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bidi="ar"/>
        </w:rPr>
        <w:t>（三）开展社会稳定风险评估情况</w:t>
      </w:r>
    </w:p>
    <w:p>
      <w:pPr>
        <w:widowControl w:val="0"/>
        <w:spacing w:beforeLines="0" w:afterLines="0" w:line="574" w:lineRule="exact"/>
        <w:ind w:firstLine="616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集体建设用地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转为国有建设用地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，已按规定开展社会稳定风险评估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根据评估结果，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本改造项目风险等级为低风险，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由东凤镇人民政府负责落实相关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风险防范和化解措施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三、改造主体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、需办理用地手续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及拟改造情况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土地利用总体规划、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经批复规划条件论证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bidi="ar"/>
        </w:rPr>
        <w:t>管控要求实施建设。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（一）改造主体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该改造项目属工改工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</w:rPr>
        <w:t>宗地项目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，拟采取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  <w:lang w:eastAsia="zh-CN"/>
        </w:rPr>
        <w:t>权利人自主改造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方式，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拟由中山市东凤镇安乐股联社作为改造主体实施全面改造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u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（二）办理用地手续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情况</w:t>
      </w:r>
    </w:p>
    <w:p>
      <w:pPr>
        <w:numPr>
          <w:ilvl w:val="0"/>
          <w:numId w:val="0"/>
        </w:numPr>
        <w:spacing w:beforeLines="0" w:afterLines="0" w:line="574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1.用地报批</w:t>
      </w:r>
    </w:p>
    <w:p>
      <w:pPr>
        <w:numPr>
          <w:ilvl w:val="-1"/>
          <w:numId w:val="0"/>
        </w:numPr>
        <w:spacing w:beforeLines="0" w:afterLines="0" w:line="57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根据《广东省旧城镇旧厂房旧村庄改造管理办法》（粤府令第279号）《广东省“三旧”改造标图入库和用地报批工作指引（202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年版）》（粤自然资函〔2021〕935号），改造地块符合办理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集体土地完善转用手续、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集体建设用地转为国有建设用地手续的要求。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1.1242公顷（11241.57平方米，折合16.86亩）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，需办理集体土地完善转用手续，再与地块一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0.8269公顷（8269平方米，折合12.40亩）合计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1.9511公顷（19510.57平方米，折合29.27亩）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一并由安乐股联社自愿申请将集体建设用地转为国有建设用地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574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2.土地供应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  <w:lang w:val="en-US" w:eastAsia="zh-CN"/>
        </w:rPr>
        <w:t>协议出让和划拨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《中山市东凤镇工业用地规划条件论证》（中府函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〔202</w:t>
      </w:r>
      <w:r>
        <w:rPr>
          <w:rFonts w:hint="eastAsia" w:eastAsia="仿宋_GB2312" w:cs="Times New Roman"/>
          <w:spacing w:val="0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3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290号），其中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1.9506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1950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29.26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亩）一类工业用地按照容积率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2.6-3.5拟采用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协议出让方式供地给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安乐股联社；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0.0005公顷（4.9平方米，折合0.007亩）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道路用地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拟采取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划拨方式供地给东凤镇人民政府。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2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eastAsia="zh-CN" w:bidi="ar"/>
        </w:rPr>
        <w:t>（三）拟改造情况</w:t>
      </w:r>
    </w:p>
    <w:p>
      <w:pPr>
        <w:spacing w:beforeLines="0" w:afterLines="0" w:line="574" w:lineRule="exact"/>
        <w:ind w:firstLine="616"/>
        <w:jc w:val="both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改造后将用于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智慧家电、燃气具、新材料生产的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工业厂房。在符合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批复规划条件论证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eastAsia="zh-CN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2.6，新建建筑面积不小于56714.74平方米（含不计容建筑面积6000平方米），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不保留原有建筑。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right="0" w:rightChars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项目相关情况须符合国家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《产业结构调整指导目录》、《中山市“三线一单”生态环境分区管控方案》和《中山市涉挥发性有机物项目环保管理规定》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改造后年产值将不低于1.17亿元（400万元/亩），年税收将不低于585.4万元（20万元/亩）。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改造主体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拟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投入资金不少于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12190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万元进行改造，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其中自有资金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4876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7314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元，具体以资金筹措的实际情况为准。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划拨给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东凤镇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人民政府的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道路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用地，由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东凤镇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人民政府投入资金进行建设</w:t>
      </w:r>
      <w:bookmarkStart w:id="2" w:name="OLE_LINK17"/>
      <w:bookmarkStart w:id="3" w:name="OLE_LINK18"/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。</w:t>
      </w:r>
      <w:bookmarkEnd w:id="2"/>
      <w:bookmarkEnd w:id="3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开发时序</w:t>
      </w:r>
    </w:p>
    <w:p>
      <w:pPr>
        <w:spacing w:beforeLines="0" w:afterLines="0" w:line="574" w:lineRule="exact"/>
        <w:ind w:firstLine="616"/>
        <w:jc w:val="both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开发周期为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2年，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拟分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1期开发建设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，自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土地交付之日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3个月内开工建设，自开工之日起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个月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内竣工，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拟建建筑面积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56714.74平方米，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主要实施建设工业厂房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及相应配套设施。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afterAutospacing="0" w:line="574" w:lineRule="exact"/>
        <w:ind w:left="0" w:leftChars="0" w:right="0" w:rightChars="0" w:firstLine="616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、实施监管</w:t>
      </w:r>
    </w:p>
    <w:p>
      <w:pPr>
        <w:widowControl w:val="0"/>
        <w:spacing w:before="0" w:beforeLines="0" w:after="0" w:afterLines="0" w:afterAutospacing="0" w:line="574" w:lineRule="exact"/>
        <w:ind w:firstLine="616"/>
        <w:jc w:val="both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详见项目实施监管协议。</w:t>
      </w:r>
    </w:p>
    <w:sectPr>
      <w:headerReference r:id="rId5" w:type="default"/>
      <w:footerReference r:id="rId6" w:type="default"/>
      <w:pgSz w:w="11906" w:h="16838"/>
      <w:pgMar w:top="2098" w:right="1587" w:bottom="2098" w:left="1587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Xd1k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QizZ1nY&#10;6p3lETrK4+3qGCBnUjmK0imB7sQDpi/1qd+UON5/nlPU47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pd3W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left="480" w:firstLine="0" w:firstLineChars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removePersonalInformation/>
  <w:bordersDoNotSurroundHeader w:val="0"/>
  <w:bordersDoNotSurroundFooter w:val="0"/>
  <w:trackRevisions w:val="1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ZjA2MGE4MmQwMzViZjdmMDE5ZjIzNmM0ZTIxMjYifQ=="/>
  </w:docVars>
  <w:rsids>
    <w:rsidRoot w:val="00172A27"/>
    <w:rsid w:val="000005DC"/>
    <w:rsid w:val="00001355"/>
    <w:rsid w:val="00002385"/>
    <w:rsid w:val="00002691"/>
    <w:rsid w:val="0000305A"/>
    <w:rsid w:val="000121B5"/>
    <w:rsid w:val="00013467"/>
    <w:rsid w:val="00014EBB"/>
    <w:rsid w:val="00015357"/>
    <w:rsid w:val="00020487"/>
    <w:rsid w:val="00030C0D"/>
    <w:rsid w:val="00036572"/>
    <w:rsid w:val="0003712D"/>
    <w:rsid w:val="00043002"/>
    <w:rsid w:val="00044DC5"/>
    <w:rsid w:val="00065B5E"/>
    <w:rsid w:val="00067AAB"/>
    <w:rsid w:val="0007075A"/>
    <w:rsid w:val="0007257A"/>
    <w:rsid w:val="0007513A"/>
    <w:rsid w:val="00076E5D"/>
    <w:rsid w:val="00084DA8"/>
    <w:rsid w:val="00087904"/>
    <w:rsid w:val="000922D6"/>
    <w:rsid w:val="00095384"/>
    <w:rsid w:val="000955CD"/>
    <w:rsid w:val="0009775F"/>
    <w:rsid w:val="000A44B0"/>
    <w:rsid w:val="000C2EFC"/>
    <w:rsid w:val="000C6D61"/>
    <w:rsid w:val="000C6DCD"/>
    <w:rsid w:val="000C7B05"/>
    <w:rsid w:val="000D1127"/>
    <w:rsid w:val="000D162E"/>
    <w:rsid w:val="000D4CF7"/>
    <w:rsid w:val="000E1AF5"/>
    <w:rsid w:val="000E1EC3"/>
    <w:rsid w:val="000E45B9"/>
    <w:rsid w:val="000E607C"/>
    <w:rsid w:val="000E6C15"/>
    <w:rsid w:val="000F19A2"/>
    <w:rsid w:val="000F5321"/>
    <w:rsid w:val="000F69DB"/>
    <w:rsid w:val="001023F3"/>
    <w:rsid w:val="00104A41"/>
    <w:rsid w:val="001050BB"/>
    <w:rsid w:val="00106857"/>
    <w:rsid w:val="001148C6"/>
    <w:rsid w:val="001152E4"/>
    <w:rsid w:val="00116AE3"/>
    <w:rsid w:val="00122A76"/>
    <w:rsid w:val="00125196"/>
    <w:rsid w:val="00126D67"/>
    <w:rsid w:val="001431DC"/>
    <w:rsid w:val="001443C3"/>
    <w:rsid w:val="00144C96"/>
    <w:rsid w:val="001455D0"/>
    <w:rsid w:val="001665BB"/>
    <w:rsid w:val="00171FA0"/>
    <w:rsid w:val="001749A4"/>
    <w:rsid w:val="00180AAA"/>
    <w:rsid w:val="00181D61"/>
    <w:rsid w:val="00181EA4"/>
    <w:rsid w:val="00182155"/>
    <w:rsid w:val="00192500"/>
    <w:rsid w:val="00194DDB"/>
    <w:rsid w:val="001A0678"/>
    <w:rsid w:val="001A2473"/>
    <w:rsid w:val="001A71A4"/>
    <w:rsid w:val="001B12A8"/>
    <w:rsid w:val="001B24F0"/>
    <w:rsid w:val="001B406F"/>
    <w:rsid w:val="001B46F4"/>
    <w:rsid w:val="001B514B"/>
    <w:rsid w:val="001B51B2"/>
    <w:rsid w:val="001B65E7"/>
    <w:rsid w:val="001B7C56"/>
    <w:rsid w:val="001C0B5F"/>
    <w:rsid w:val="001C116C"/>
    <w:rsid w:val="001C4465"/>
    <w:rsid w:val="001C515F"/>
    <w:rsid w:val="001C567B"/>
    <w:rsid w:val="001E395F"/>
    <w:rsid w:val="001E3C8C"/>
    <w:rsid w:val="001F29B4"/>
    <w:rsid w:val="001F5321"/>
    <w:rsid w:val="00200257"/>
    <w:rsid w:val="00203614"/>
    <w:rsid w:val="00205594"/>
    <w:rsid w:val="002178D5"/>
    <w:rsid w:val="002255ED"/>
    <w:rsid w:val="00225E9E"/>
    <w:rsid w:val="00233836"/>
    <w:rsid w:val="002363F9"/>
    <w:rsid w:val="002402C0"/>
    <w:rsid w:val="00241E95"/>
    <w:rsid w:val="00241F0F"/>
    <w:rsid w:val="00244324"/>
    <w:rsid w:val="00244A9B"/>
    <w:rsid w:val="0024687F"/>
    <w:rsid w:val="00251C01"/>
    <w:rsid w:val="0026459A"/>
    <w:rsid w:val="00274584"/>
    <w:rsid w:val="00274F81"/>
    <w:rsid w:val="00276565"/>
    <w:rsid w:val="00281702"/>
    <w:rsid w:val="0028259C"/>
    <w:rsid w:val="00287051"/>
    <w:rsid w:val="0029203D"/>
    <w:rsid w:val="00292AFC"/>
    <w:rsid w:val="002956C5"/>
    <w:rsid w:val="00295C3A"/>
    <w:rsid w:val="002A183B"/>
    <w:rsid w:val="002B1F6F"/>
    <w:rsid w:val="002B48C5"/>
    <w:rsid w:val="002C3979"/>
    <w:rsid w:val="002C7E45"/>
    <w:rsid w:val="002D1B7D"/>
    <w:rsid w:val="002D3BCA"/>
    <w:rsid w:val="002D47C1"/>
    <w:rsid w:val="002D5937"/>
    <w:rsid w:val="002E437E"/>
    <w:rsid w:val="002E498A"/>
    <w:rsid w:val="002E520F"/>
    <w:rsid w:val="002F2384"/>
    <w:rsid w:val="002F459B"/>
    <w:rsid w:val="002F62F3"/>
    <w:rsid w:val="002F7C55"/>
    <w:rsid w:val="00300D05"/>
    <w:rsid w:val="003018A9"/>
    <w:rsid w:val="00304A3F"/>
    <w:rsid w:val="003051CE"/>
    <w:rsid w:val="00305F10"/>
    <w:rsid w:val="0030606C"/>
    <w:rsid w:val="003102C3"/>
    <w:rsid w:val="003108AD"/>
    <w:rsid w:val="003153C6"/>
    <w:rsid w:val="00315B3A"/>
    <w:rsid w:val="003236C4"/>
    <w:rsid w:val="003275E5"/>
    <w:rsid w:val="003357EF"/>
    <w:rsid w:val="00342098"/>
    <w:rsid w:val="00342B57"/>
    <w:rsid w:val="00345E4B"/>
    <w:rsid w:val="003460FD"/>
    <w:rsid w:val="00346C0C"/>
    <w:rsid w:val="003625D1"/>
    <w:rsid w:val="00363D8C"/>
    <w:rsid w:val="00366BFB"/>
    <w:rsid w:val="00370F44"/>
    <w:rsid w:val="00373D9E"/>
    <w:rsid w:val="00374D29"/>
    <w:rsid w:val="00383D1A"/>
    <w:rsid w:val="00386654"/>
    <w:rsid w:val="00390826"/>
    <w:rsid w:val="003910F8"/>
    <w:rsid w:val="00392B99"/>
    <w:rsid w:val="003955AA"/>
    <w:rsid w:val="003A287D"/>
    <w:rsid w:val="003A5576"/>
    <w:rsid w:val="003A590A"/>
    <w:rsid w:val="003B1B86"/>
    <w:rsid w:val="003B476D"/>
    <w:rsid w:val="003B4FE2"/>
    <w:rsid w:val="003B61BD"/>
    <w:rsid w:val="003C55DC"/>
    <w:rsid w:val="003D2B54"/>
    <w:rsid w:val="003D3143"/>
    <w:rsid w:val="003D70E8"/>
    <w:rsid w:val="003E06BD"/>
    <w:rsid w:val="003E37E6"/>
    <w:rsid w:val="003E481D"/>
    <w:rsid w:val="003E5C66"/>
    <w:rsid w:val="003E792F"/>
    <w:rsid w:val="003E7F8E"/>
    <w:rsid w:val="00402A47"/>
    <w:rsid w:val="00407A04"/>
    <w:rsid w:val="00407ACA"/>
    <w:rsid w:val="00410BCD"/>
    <w:rsid w:val="00413D90"/>
    <w:rsid w:val="00421A47"/>
    <w:rsid w:val="00423402"/>
    <w:rsid w:val="00424856"/>
    <w:rsid w:val="00425AA7"/>
    <w:rsid w:val="004271C1"/>
    <w:rsid w:val="004337B4"/>
    <w:rsid w:val="00440BC3"/>
    <w:rsid w:val="0044374E"/>
    <w:rsid w:val="00446F70"/>
    <w:rsid w:val="00451D40"/>
    <w:rsid w:val="00460810"/>
    <w:rsid w:val="00467534"/>
    <w:rsid w:val="004765DF"/>
    <w:rsid w:val="004822CC"/>
    <w:rsid w:val="00487A85"/>
    <w:rsid w:val="004A17E7"/>
    <w:rsid w:val="004B5B90"/>
    <w:rsid w:val="004C18F8"/>
    <w:rsid w:val="004C5EAD"/>
    <w:rsid w:val="004C611A"/>
    <w:rsid w:val="004D4050"/>
    <w:rsid w:val="004D5410"/>
    <w:rsid w:val="004D5AEB"/>
    <w:rsid w:val="004D62E0"/>
    <w:rsid w:val="004D7EBE"/>
    <w:rsid w:val="004E0B3E"/>
    <w:rsid w:val="004E31DF"/>
    <w:rsid w:val="004E7408"/>
    <w:rsid w:val="004F488D"/>
    <w:rsid w:val="004F7162"/>
    <w:rsid w:val="00502DED"/>
    <w:rsid w:val="00503EFD"/>
    <w:rsid w:val="00504F1E"/>
    <w:rsid w:val="00506922"/>
    <w:rsid w:val="005114F0"/>
    <w:rsid w:val="00514005"/>
    <w:rsid w:val="00515D4D"/>
    <w:rsid w:val="00521FA2"/>
    <w:rsid w:val="00527A41"/>
    <w:rsid w:val="005319C5"/>
    <w:rsid w:val="005351DC"/>
    <w:rsid w:val="0053634F"/>
    <w:rsid w:val="005422E4"/>
    <w:rsid w:val="00542B46"/>
    <w:rsid w:val="005432AD"/>
    <w:rsid w:val="00544E53"/>
    <w:rsid w:val="00551FCE"/>
    <w:rsid w:val="00552ABD"/>
    <w:rsid w:val="0055465D"/>
    <w:rsid w:val="00555348"/>
    <w:rsid w:val="0055732E"/>
    <w:rsid w:val="005637B4"/>
    <w:rsid w:val="00586503"/>
    <w:rsid w:val="00592330"/>
    <w:rsid w:val="005A0C07"/>
    <w:rsid w:val="005A10D5"/>
    <w:rsid w:val="005A449E"/>
    <w:rsid w:val="005A5939"/>
    <w:rsid w:val="005A6585"/>
    <w:rsid w:val="005B0487"/>
    <w:rsid w:val="005B59F5"/>
    <w:rsid w:val="005C04FF"/>
    <w:rsid w:val="005C6294"/>
    <w:rsid w:val="005D165C"/>
    <w:rsid w:val="005D6041"/>
    <w:rsid w:val="005F15A5"/>
    <w:rsid w:val="005F573C"/>
    <w:rsid w:val="005F5F18"/>
    <w:rsid w:val="0060296D"/>
    <w:rsid w:val="00603823"/>
    <w:rsid w:val="0061254D"/>
    <w:rsid w:val="0061371A"/>
    <w:rsid w:val="00614F62"/>
    <w:rsid w:val="00615413"/>
    <w:rsid w:val="006172B6"/>
    <w:rsid w:val="00617799"/>
    <w:rsid w:val="0062030E"/>
    <w:rsid w:val="00621F20"/>
    <w:rsid w:val="0063264C"/>
    <w:rsid w:val="006355FC"/>
    <w:rsid w:val="00635F3D"/>
    <w:rsid w:val="006403B1"/>
    <w:rsid w:val="00641CA5"/>
    <w:rsid w:val="0064567D"/>
    <w:rsid w:val="00646D9B"/>
    <w:rsid w:val="006558EA"/>
    <w:rsid w:val="00664151"/>
    <w:rsid w:val="00667F0E"/>
    <w:rsid w:val="00672F0E"/>
    <w:rsid w:val="00687F66"/>
    <w:rsid w:val="0069371C"/>
    <w:rsid w:val="006A336A"/>
    <w:rsid w:val="006C4789"/>
    <w:rsid w:val="006C6888"/>
    <w:rsid w:val="006D40D8"/>
    <w:rsid w:val="006D4950"/>
    <w:rsid w:val="006D4D31"/>
    <w:rsid w:val="006D68EF"/>
    <w:rsid w:val="006D6C8E"/>
    <w:rsid w:val="006F0D8D"/>
    <w:rsid w:val="006F1953"/>
    <w:rsid w:val="006F2285"/>
    <w:rsid w:val="006F3D0E"/>
    <w:rsid w:val="00701BC0"/>
    <w:rsid w:val="00703E30"/>
    <w:rsid w:val="007049C4"/>
    <w:rsid w:val="00710FF3"/>
    <w:rsid w:val="00711190"/>
    <w:rsid w:val="00716190"/>
    <w:rsid w:val="00724148"/>
    <w:rsid w:val="00724B70"/>
    <w:rsid w:val="00727933"/>
    <w:rsid w:val="00732881"/>
    <w:rsid w:val="00732EFF"/>
    <w:rsid w:val="007351DA"/>
    <w:rsid w:val="00741F7B"/>
    <w:rsid w:val="007500EB"/>
    <w:rsid w:val="0075056F"/>
    <w:rsid w:val="0075078D"/>
    <w:rsid w:val="00751F2C"/>
    <w:rsid w:val="0075453C"/>
    <w:rsid w:val="00757787"/>
    <w:rsid w:val="00757842"/>
    <w:rsid w:val="00766325"/>
    <w:rsid w:val="00771157"/>
    <w:rsid w:val="00773ADD"/>
    <w:rsid w:val="007749FF"/>
    <w:rsid w:val="00774A8C"/>
    <w:rsid w:val="007752A8"/>
    <w:rsid w:val="00781570"/>
    <w:rsid w:val="0078225F"/>
    <w:rsid w:val="007879E2"/>
    <w:rsid w:val="007915A3"/>
    <w:rsid w:val="00793FEA"/>
    <w:rsid w:val="007956FA"/>
    <w:rsid w:val="00796422"/>
    <w:rsid w:val="007A437B"/>
    <w:rsid w:val="007B16DF"/>
    <w:rsid w:val="007B5E0A"/>
    <w:rsid w:val="007C1EC2"/>
    <w:rsid w:val="007C236F"/>
    <w:rsid w:val="007C465F"/>
    <w:rsid w:val="007C7662"/>
    <w:rsid w:val="007D18B6"/>
    <w:rsid w:val="007D4CE4"/>
    <w:rsid w:val="007D611E"/>
    <w:rsid w:val="007E0BE9"/>
    <w:rsid w:val="007E18B2"/>
    <w:rsid w:val="007E1EED"/>
    <w:rsid w:val="007E5578"/>
    <w:rsid w:val="007E60E8"/>
    <w:rsid w:val="007E7108"/>
    <w:rsid w:val="00800324"/>
    <w:rsid w:val="00801C20"/>
    <w:rsid w:val="008023AC"/>
    <w:rsid w:val="008035AA"/>
    <w:rsid w:val="0080418A"/>
    <w:rsid w:val="00804507"/>
    <w:rsid w:val="0081274B"/>
    <w:rsid w:val="00813228"/>
    <w:rsid w:val="00815A36"/>
    <w:rsid w:val="00817C84"/>
    <w:rsid w:val="0082204A"/>
    <w:rsid w:val="00823BC7"/>
    <w:rsid w:val="008326F6"/>
    <w:rsid w:val="0083547B"/>
    <w:rsid w:val="00837C71"/>
    <w:rsid w:val="00840467"/>
    <w:rsid w:val="008412FF"/>
    <w:rsid w:val="008420B8"/>
    <w:rsid w:val="0084361C"/>
    <w:rsid w:val="00844234"/>
    <w:rsid w:val="00844FE5"/>
    <w:rsid w:val="0085061E"/>
    <w:rsid w:val="00850640"/>
    <w:rsid w:val="008533B7"/>
    <w:rsid w:val="00853DA0"/>
    <w:rsid w:val="008579A1"/>
    <w:rsid w:val="00864355"/>
    <w:rsid w:val="00864F88"/>
    <w:rsid w:val="008651D4"/>
    <w:rsid w:val="008760FF"/>
    <w:rsid w:val="008772D0"/>
    <w:rsid w:val="00887E43"/>
    <w:rsid w:val="00891552"/>
    <w:rsid w:val="00892F80"/>
    <w:rsid w:val="008A08A0"/>
    <w:rsid w:val="008A4C83"/>
    <w:rsid w:val="008A4F40"/>
    <w:rsid w:val="008A583E"/>
    <w:rsid w:val="008A65AD"/>
    <w:rsid w:val="008A6E34"/>
    <w:rsid w:val="008A70B0"/>
    <w:rsid w:val="008A734C"/>
    <w:rsid w:val="008B4B2B"/>
    <w:rsid w:val="008B7591"/>
    <w:rsid w:val="008C0D71"/>
    <w:rsid w:val="008C6A02"/>
    <w:rsid w:val="008C7D23"/>
    <w:rsid w:val="008D06FF"/>
    <w:rsid w:val="008D3986"/>
    <w:rsid w:val="008D39BE"/>
    <w:rsid w:val="008E2F78"/>
    <w:rsid w:val="008E5B9E"/>
    <w:rsid w:val="008F0DA6"/>
    <w:rsid w:val="008F4C36"/>
    <w:rsid w:val="008F662E"/>
    <w:rsid w:val="008F6A13"/>
    <w:rsid w:val="009059FB"/>
    <w:rsid w:val="009110E8"/>
    <w:rsid w:val="009142E3"/>
    <w:rsid w:val="00920889"/>
    <w:rsid w:val="009228EE"/>
    <w:rsid w:val="00923562"/>
    <w:rsid w:val="00923651"/>
    <w:rsid w:val="00926479"/>
    <w:rsid w:val="00926A0C"/>
    <w:rsid w:val="00935B54"/>
    <w:rsid w:val="00936B75"/>
    <w:rsid w:val="00941C01"/>
    <w:rsid w:val="00942485"/>
    <w:rsid w:val="0094311C"/>
    <w:rsid w:val="00944963"/>
    <w:rsid w:val="00946530"/>
    <w:rsid w:val="00954505"/>
    <w:rsid w:val="00957059"/>
    <w:rsid w:val="009570AD"/>
    <w:rsid w:val="00957448"/>
    <w:rsid w:val="009612CB"/>
    <w:rsid w:val="009622F6"/>
    <w:rsid w:val="00965650"/>
    <w:rsid w:val="00966F63"/>
    <w:rsid w:val="0097318C"/>
    <w:rsid w:val="009735FA"/>
    <w:rsid w:val="00980163"/>
    <w:rsid w:val="009919AC"/>
    <w:rsid w:val="009A06E1"/>
    <w:rsid w:val="009A1332"/>
    <w:rsid w:val="009A557C"/>
    <w:rsid w:val="009B06C8"/>
    <w:rsid w:val="009C225D"/>
    <w:rsid w:val="009D688C"/>
    <w:rsid w:val="009D7FC1"/>
    <w:rsid w:val="009E024C"/>
    <w:rsid w:val="00A01B39"/>
    <w:rsid w:val="00A069F4"/>
    <w:rsid w:val="00A1101F"/>
    <w:rsid w:val="00A15245"/>
    <w:rsid w:val="00A20D65"/>
    <w:rsid w:val="00A26F7D"/>
    <w:rsid w:val="00A31ED5"/>
    <w:rsid w:val="00A3786F"/>
    <w:rsid w:val="00A43E39"/>
    <w:rsid w:val="00A53EB8"/>
    <w:rsid w:val="00A5435F"/>
    <w:rsid w:val="00A56A27"/>
    <w:rsid w:val="00A60816"/>
    <w:rsid w:val="00A6173C"/>
    <w:rsid w:val="00A648DB"/>
    <w:rsid w:val="00A66980"/>
    <w:rsid w:val="00A77A84"/>
    <w:rsid w:val="00A86370"/>
    <w:rsid w:val="00A96571"/>
    <w:rsid w:val="00AA1184"/>
    <w:rsid w:val="00AA3E79"/>
    <w:rsid w:val="00AB0518"/>
    <w:rsid w:val="00AC3CC3"/>
    <w:rsid w:val="00AC4FD4"/>
    <w:rsid w:val="00AC57FB"/>
    <w:rsid w:val="00AC66DF"/>
    <w:rsid w:val="00AD2716"/>
    <w:rsid w:val="00AD3EAB"/>
    <w:rsid w:val="00AD7660"/>
    <w:rsid w:val="00AE659F"/>
    <w:rsid w:val="00AF0A7C"/>
    <w:rsid w:val="00AF1EC5"/>
    <w:rsid w:val="00AF51A8"/>
    <w:rsid w:val="00AF68B9"/>
    <w:rsid w:val="00AF79C7"/>
    <w:rsid w:val="00B0460C"/>
    <w:rsid w:val="00B110D5"/>
    <w:rsid w:val="00B14589"/>
    <w:rsid w:val="00B2130E"/>
    <w:rsid w:val="00B23E15"/>
    <w:rsid w:val="00B37EB1"/>
    <w:rsid w:val="00B40722"/>
    <w:rsid w:val="00B411BA"/>
    <w:rsid w:val="00B441C7"/>
    <w:rsid w:val="00B578D7"/>
    <w:rsid w:val="00B63AA7"/>
    <w:rsid w:val="00B664EF"/>
    <w:rsid w:val="00B70491"/>
    <w:rsid w:val="00B7102A"/>
    <w:rsid w:val="00B71A66"/>
    <w:rsid w:val="00B73990"/>
    <w:rsid w:val="00B74ED6"/>
    <w:rsid w:val="00B75115"/>
    <w:rsid w:val="00B80B6F"/>
    <w:rsid w:val="00B85459"/>
    <w:rsid w:val="00B933E5"/>
    <w:rsid w:val="00B93A30"/>
    <w:rsid w:val="00BA0F62"/>
    <w:rsid w:val="00BA567D"/>
    <w:rsid w:val="00BA5820"/>
    <w:rsid w:val="00BB3A14"/>
    <w:rsid w:val="00BC30BB"/>
    <w:rsid w:val="00BC48B3"/>
    <w:rsid w:val="00BC6044"/>
    <w:rsid w:val="00BD1ED3"/>
    <w:rsid w:val="00BE02E6"/>
    <w:rsid w:val="00BE2A12"/>
    <w:rsid w:val="00BE393C"/>
    <w:rsid w:val="00BE3D62"/>
    <w:rsid w:val="00BE5644"/>
    <w:rsid w:val="00BF22AC"/>
    <w:rsid w:val="00C013AE"/>
    <w:rsid w:val="00C0332E"/>
    <w:rsid w:val="00C04E4B"/>
    <w:rsid w:val="00C0725F"/>
    <w:rsid w:val="00C07FD9"/>
    <w:rsid w:val="00C110F5"/>
    <w:rsid w:val="00C16225"/>
    <w:rsid w:val="00C229C2"/>
    <w:rsid w:val="00C355C3"/>
    <w:rsid w:val="00C45D19"/>
    <w:rsid w:val="00C45D55"/>
    <w:rsid w:val="00C518A3"/>
    <w:rsid w:val="00C55847"/>
    <w:rsid w:val="00C56E81"/>
    <w:rsid w:val="00C57808"/>
    <w:rsid w:val="00C60A8B"/>
    <w:rsid w:val="00C6268B"/>
    <w:rsid w:val="00C65969"/>
    <w:rsid w:val="00C703E7"/>
    <w:rsid w:val="00C764A3"/>
    <w:rsid w:val="00C80CA1"/>
    <w:rsid w:val="00C83BE8"/>
    <w:rsid w:val="00C84B96"/>
    <w:rsid w:val="00C906C1"/>
    <w:rsid w:val="00C91168"/>
    <w:rsid w:val="00C94F2B"/>
    <w:rsid w:val="00CA107C"/>
    <w:rsid w:val="00CA17F0"/>
    <w:rsid w:val="00CA4ED9"/>
    <w:rsid w:val="00CA5772"/>
    <w:rsid w:val="00CA5AC6"/>
    <w:rsid w:val="00CB07A7"/>
    <w:rsid w:val="00CB2286"/>
    <w:rsid w:val="00CC27B4"/>
    <w:rsid w:val="00CC3D5A"/>
    <w:rsid w:val="00CC5103"/>
    <w:rsid w:val="00CC68D6"/>
    <w:rsid w:val="00CC784D"/>
    <w:rsid w:val="00CD4788"/>
    <w:rsid w:val="00CD4969"/>
    <w:rsid w:val="00CD5440"/>
    <w:rsid w:val="00CF4EB6"/>
    <w:rsid w:val="00CF52F8"/>
    <w:rsid w:val="00CF6242"/>
    <w:rsid w:val="00D02959"/>
    <w:rsid w:val="00D02C1F"/>
    <w:rsid w:val="00D0518F"/>
    <w:rsid w:val="00D11045"/>
    <w:rsid w:val="00D12983"/>
    <w:rsid w:val="00D15839"/>
    <w:rsid w:val="00D16B69"/>
    <w:rsid w:val="00D16C98"/>
    <w:rsid w:val="00D17EB5"/>
    <w:rsid w:val="00D25884"/>
    <w:rsid w:val="00D25C3E"/>
    <w:rsid w:val="00D30D85"/>
    <w:rsid w:val="00D3520E"/>
    <w:rsid w:val="00D36D04"/>
    <w:rsid w:val="00D3718E"/>
    <w:rsid w:val="00D50172"/>
    <w:rsid w:val="00D5519A"/>
    <w:rsid w:val="00D62D5A"/>
    <w:rsid w:val="00D6675E"/>
    <w:rsid w:val="00D67D72"/>
    <w:rsid w:val="00D710A2"/>
    <w:rsid w:val="00D74828"/>
    <w:rsid w:val="00D80130"/>
    <w:rsid w:val="00D80578"/>
    <w:rsid w:val="00D81AC1"/>
    <w:rsid w:val="00D83C72"/>
    <w:rsid w:val="00D86A96"/>
    <w:rsid w:val="00D86D17"/>
    <w:rsid w:val="00D87E98"/>
    <w:rsid w:val="00D951FC"/>
    <w:rsid w:val="00DA414F"/>
    <w:rsid w:val="00DA5BDA"/>
    <w:rsid w:val="00DA75F3"/>
    <w:rsid w:val="00DB2BBD"/>
    <w:rsid w:val="00DB5FFA"/>
    <w:rsid w:val="00DC3574"/>
    <w:rsid w:val="00DC6D90"/>
    <w:rsid w:val="00DD754B"/>
    <w:rsid w:val="00DE30B0"/>
    <w:rsid w:val="00DE5FB3"/>
    <w:rsid w:val="00DF1F80"/>
    <w:rsid w:val="00DF2209"/>
    <w:rsid w:val="00DF237F"/>
    <w:rsid w:val="00DF4D21"/>
    <w:rsid w:val="00E00032"/>
    <w:rsid w:val="00E029A0"/>
    <w:rsid w:val="00E05CC3"/>
    <w:rsid w:val="00E11DD7"/>
    <w:rsid w:val="00E21437"/>
    <w:rsid w:val="00E333F6"/>
    <w:rsid w:val="00E34B4C"/>
    <w:rsid w:val="00E409D8"/>
    <w:rsid w:val="00E450A6"/>
    <w:rsid w:val="00E46453"/>
    <w:rsid w:val="00E543D3"/>
    <w:rsid w:val="00E604CE"/>
    <w:rsid w:val="00E65059"/>
    <w:rsid w:val="00E660E3"/>
    <w:rsid w:val="00E66A17"/>
    <w:rsid w:val="00E6718F"/>
    <w:rsid w:val="00E700ED"/>
    <w:rsid w:val="00E73B3A"/>
    <w:rsid w:val="00E73EB8"/>
    <w:rsid w:val="00E75F30"/>
    <w:rsid w:val="00E760D1"/>
    <w:rsid w:val="00E76388"/>
    <w:rsid w:val="00E77AC1"/>
    <w:rsid w:val="00E77D05"/>
    <w:rsid w:val="00E82811"/>
    <w:rsid w:val="00E8289F"/>
    <w:rsid w:val="00E831FB"/>
    <w:rsid w:val="00E8387E"/>
    <w:rsid w:val="00E95631"/>
    <w:rsid w:val="00EA4592"/>
    <w:rsid w:val="00EA5E68"/>
    <w:rsid w:val="00EA7A55"/>
    <w:rsid w:val="00EB002E"/>
    <w:rsid w:val="00EB04C3"/>
    <w:rsid w:val="00EB10D3"/>
    <w:rsid w:val="00EB65ED"/>
    <w:rsid w:val="00EB7BA7"/>
    <w:rsid w:val="00ED3660"/>
    <w:rsid w:val="00ED3D9E"/>
    <w:rsid w:val="00ED5015"/>
    <w:rsid w:val="00ED5CBE"/>
    <w:rsid w:val="00ED5E7E"/>
    <w:rsid w:val="00ED65F9"/>
    <w:rsid w:val="00EE1C53"/>
    <w:rsid w:val="00EE3161"/>
    <w:rsid w:val="00EE5160"/>
    <w:rsid w:val="00EF060B"/>
    <w:rsid w:val="00EF0854"/>
    <w:rsid w:val="00EF1E66"/>
    <w:rsid w:val="00EF368F"/>
    <w:rsid w:val="00EF694E"/>
    <w:rsid w:val="00EF73CE"/>
    <w:rsid w:val="00F043F3"/>
    <w:rsid w:val="00F057BD"/>
    <w:rsid w:val="00F067E0"/>
    <w:rsid w:val="00F06F15"/>
    <w:rsid w:val="00F11289"/>
    <w:rsid w:val="00F13B0B"/>
    <w:rsid w:val="00F1642E"/>
    <w:rsid w:val="00F20727"/>
    <w:rsid w:val="00F36F0F"/>
    <w:rsid w:val="00F4038E"/>
    <w:rsid w:val="00F42733"/>
    <w:rsid w:val="00F42863"/>
    <w:rsid w:val="00F444FC"/>
    <w:rsid w:val="00F554BA"/>
    <w:rsid w:val="00F57D63"/>
    <w:rsid w:val="00F60187"/>
    <w:rsid w:val="00F61AFD"/>
    <w:rsid w:val="00F623A4"/>
    <w:rsid w:val="00F64914"/>
    <w:rsid w:val="00F66186"/>
    <w:rsid w:val="00F70572"/>
    <w:rsid w:val="00F752DD"/>
    <w:rsid w:val="00F8013C"/>
    <w:rsid w:val="00F848A2"/>
    <w:rsid w:val="00F862FE"/>
    <w:rsid w:val="00FA0610"/>
    <w:rsid w:val="00FA0DED"/>
    <w:rsid w:val="00FA3456"/>
    <w:rsid w:val="00FA4446"/>
    <w:rsid w:val="00FA5868"/>
    <w:rsid w:val="00FA712C"/>
    <w:rsid w:val="00FB0931"/>
    <w:rsid w:val="00FB1264"/>
    <w:rsid w:val="00FB3355"/>
    <w:rsid w:val="00FB3F82"/>
    <w:rsid w:val="00FB5C3F"/>
    <w:rsid w:val="00FC0BDB"/>
    <w:rsid w:val="00FC2BDC"/>
    <w:rsid w:val="00FC4D2E"/>
    <w:rsid w:val="00FC7596"/>
    <w:rsid w:val="00FD4748"/>
    <w:rsid w:val="00FD4B26"/>
    <w:rsid w:val="00FD7E89"/>
    <w:rsid w:val="00FF0C6D"/>
    <w:rsid w:val="00FF3048"/>
    <w:rsid w:val="00FF3194"/>
    <w:rsid w:val="02165D4F"/>
    <w:rsid w:val="02CE7D89"/>
    <w:rsid w:val="03947EC7"/>
    <w:rsid w:val="050414F1"/>
    <w:rsid w:val="060606D1"/>
    <w:rsid w:val="060E536D"/>
    <w:rsid w:val="06BD42F9"/>
    <w:rsid w:val="072B3BD8"/>
    <w:rsid w:val="07EA70C4"/>
    <w:rsid w:val="087B429B"/>
    <w:rsid w:val="09CF47C3"/>
    <w:rsid w:val="0A657C0E"/>
    <w:rsid w:val="0A7870BF"/>
    <w:rsid w:val="0B960256"/>
    <w:rsid w:val="0DBF4B4E"/>
    <w:rsid w:val="0E975183"/>
    <w:rsid w:val="0EAC6E7B"/>
    <w:rsid w:val="116A3FC2"/>
    <w:rsid w:val="127F665A"/>
    <w:rsid w:val="13BD568C"/>
    <w:rsid w:val="14690B3A"/>
    <w:rsid w:val="15366BFB"/>
    <w:rsid w:val="15E243D7"/>
    <w:rsid w:val="166B7621"/>
    <w:rsid w:val="1716637F"/>
    <w:rsid w:val="18D37EAF"/>
    <w:rsid w:val="1B5D4C6F"/>
    <w:rsid w:val="1B7B0307"/>
    <w:rsid w:val="1B7D6654"/>
    <w:rsid w:val="1C5F001E"/>
    <w:rsid w:val="1CBD494F"/>
    <w:rsid w:val="1CC91B24"/>
    <w:rsid w:val="1E0972D4"/>
    <w:rsid w:val="1E8F1B85"/>
    <w:rsid w:val="21075E3F"/>
    <w:rsid w:val="21630FE4"/>
    <w:rsid w:val="23607DE2"/>
    <w:rsid w:val="269528E7"/>
    <w:rsid w:val="27741940"/>
    <w:rsid w:val="2808303D"/>
    <w:rsid w:val="2A697EC4"/>
    <w:rsid w:val="2CEB4BC0"/>
    <w:rsid w:val="2D665687"/>
    <w:rsid w:val="2DA07759"/>
    <w:rsid w:val="2F2D14C0"/>
    <w:rsid w:val="2F9D2124"/>
    <w:rsid w:val="32A001FB"/>
    <w:rsid w:val="34B55320"/>
    <w:rsid w:val="363E2205"/>
    <w:rsid w:val="379C086E"/>
    <w:rsid w:val="38724874"/>
    <w:rsid w:val="39AA148D"/>
    <w:rsid w:val="3A1E073A"/>
    <w:rsid w:val="3B8B1445"/>
    <w:rsid w:val="3CF4403F"/>
    <w:rsid w:val="3D462DD9"/>
    <w:rsid w:val="3EA25F93"/>
    <w:rsid w:val="40DE6ABE"/>
    <w:rsid w:val="42AE49D4"/>
    <w:rsid w:val="43CC3C8F"/>
    <w:rsid w:val="43D85A10"/>
    <w:rsid w:val="45EE4809"/>
    <w:rsid w:val="46367526"/>
    <w:rsid w:val="46984EC4"/>
    <w:rsid w:val="46E848ED"/>
    <w:rsid w:val="46F52E80"/>
    <w:rsid w:val="4B884B6E"/>
    <w:rsid w:val="4BC23B13"/>
    <w:rsid w:val="4C343123"/>
    <w:rsid w:val="4CAD62EA"/>
    <w:rsid w:val="4D16602A"/>
    <w:rsid w:val="4DA9584B"/>
    <w:rsid w:val="4E5B0029"/>
    <w:rsid w:val="4F955A57"/>
    <w:rsid w:val="51066619"/>
    <w:rsid w:val="52E973AE"/>
    <w:rsid w:val="52FC7D7D"/>
    <w:rsid w:val="547075D6"/>
    <w:rsid w:val="567710EF"/>
    <w:rsid w:val="56ED3178"/>
    <w:rsid w:val="575D67A5"/>
    <w:rsid w:val="57AB59B5"/>
    <w:rsid w:val="5838331A"/>
    <w:rsid w:val="58D06A3E"/>
    <w:rsid w:val="59B55095"/>
    <w:rsid w:val="59D814B5"/>
    <w:rsid w:val="5B452A8A"/>
    <w:rsid w:val="5B9A1BE1"/>
    <w:rsid w:val="5C031B76"/>
    <w:rsid w:val="5C3655A9"/>
    <w:rsid w:val="5C3929A3"/>
    <w:rsid w:val="5CEC2800"/>
    <w:rsid w:val="5D7F623B"/>
    <w:rsid w:val="5E382132"/>
    <w:rsid w:val="5F670741"/>
    <w:rsid w:val="60401DB2"/>
    <w:rsid w:val="61187474"/>
    <w:rsid w:val="62C71B03"/>
    <w:rsid w:val="62DE6052"/>
    <w:rsid w:val="63915304"/>
    <w:rsid w:val="65530086"/>
    <w:rsid w:val="65913850"/>
    <w:rsid w:val="65E67115"/>
    <w:rsid w:val="67DF4A5C"/>
    <w:rsid w:val="68DC365F"/>
    <w:rsid w:val="6CB17DF5"/>
    <w:rsid w:val="6D813249"/>
    <w:rsid w:val="6F9C746E"/>
    <w:rsid w:val="6FCA00D9"/>
    <w:rsid w:val="715E167E"/>
    <w:rsid w:val="71663F02"/>
    <w:rsid w:val="71AC6B50"/>
    <w:rsid w:val="71DD2304"/>
    <w:rsid w:val="71F96D06"/>
    <w:rsid w:val="74105558"/>
    <w:rsid w:val="744030F2"/>
    <w:rsid w:val="746A1E3C"/>
    <w:rsid w:val="75913A88"/>
    <w:rsid w:val="76282611"/>
    <w:rsid w:val="769504C8"/>
    <w:rsid w:val="7732180A"/>
    <w:rsid w:val="788F055B"/>
    <w:rsid w:val="79D47355"/>
    <w:rsid w:val="7ABD47DF"/>
    <w:rsid w:val="7BFC3723"/>
    <w:rsid w:val="7C266648"/>
    <w:rsid w:val="7CA145A6"/>
    <w:rsid w:val="7D6577F2"/>
    <w:rsid w:val="7D8469FA"/>
    <w:rsid w:val="7E5C0A47"/>
    <w:rsid w:val="7E8A21FE"/>
    <w:rsid w:val="7E9E177C"/>
    <w:rsid w:val="7EC21713"/>
    <w:rsid w:val="7F94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366091"/>
      <w:sz w:val="28"/>
      <w:szCs w:val="28"/>
    </w:rPr>
  </w:style>
  <w:style w:type="paragraph" w:styleId="4">
    <w:name w:val="heading 2"/>
    <w:basedOn w:val="1"/>
    <w:next w:val="1"/>
    <w:link w:val="3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3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6">
    <w:name w:val="heading 4"/>
    <w:basedOn w:val="1"/>
    <w:next w:val="1"/>
    <w:link w:val="34"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7">
    <w:name w:val="heading 5"/>
    <w:basedOn w:val="1"/>
    <w:next w:val="1"/>
    <w:link w:val="35"/>
    <w:unhideWhenUsed/>
    <w:qFormat/>
    <w:uiPriority w:val="9"/>
    <w:pPr>
      <w:keepNext/>
      <w:keepLines/>
      <w:spacing w:before="200"/>
      <w:outlineLvl w:val="4"/>
    </w:pPr>
    <w:rPr>
      <w:rFonts w:ascii="Cambria" w:hAnsi="Cambria" w:eastAsia="宋体" w:cs="Times New Roman"/>
      <w:color w:val="244061"/>
    </w:rPr>
  </w:style>
  <w:style w:type="paragraph" w:styleId="8">
    <w:name w:val="heading 6"/>
    <w:basedOn w:val="1"/>
    <w:next w:val="1"/>
    <w:link w:val="36"/>
    <w:unhideWhenUsed/>
    <w:qFormat/>
    <w:uiPriority w:val="9"/>
    <w:pPr>
      <w:keepNext/>
      <w:keepLines/>
      <w:spacing w:before="200"/>
      <w:outlineLvl w:val="5"/>
    </w:pPr>
    <w:rPr>
      <w:rFonts w:ascii="Cambria" w:hAnsi="Cambria" w:eastAsia="宋体" w:cs="Times New Roman"/>
      <w:i/>
      <w:iCs/>
      <w:color w:val="244061"/>
    </w:rPr>
  </w:style>
  <w:style w:type="paragraph" w:styleId="9">
    <w:name w:val="heading 7"/>
    <w:basedOn w:val="1"/>
    <w:next w:val="1"/>
    <w:link w:val="37"/>
    <w:unhideWhenUsed/>
    <w:qFormat/>
    <w:uiPriority w:val="9"/>
    <w:pPr>
      <w:keepNext/>
      <w:keepLines/>
      <w:spacing w:before="200"/>
      <w:outlineLvl w:val="6"/>
    </w:pPr>
    <w:rPr>
      <w:rFonts w:ascii="Cambria" w:hAnsi="Cambria" w:eastAsia="宋体" w:cs="Times New Roman"/>
      <w:i/>
      <w:iCs/>
      <w:color w:val="3F3F3F"/>
    </w:rPr>
  </w:style>
  <w:style w:type="paragraph" w:styleId="10">
    <w:name w:val="heading 8"/>
    <w:basedOn w:val="1"/>
    <w:next w:val="1"/>
    <w:link w:val="38"/>
    <w:unhideWhenUsed/>
    <w:qFormat/>
    <w:uiPriority w:val="9"/>
    <w:pPr>
      <w:keepNext/>
      <w:keepLines/>
      <w:spacing w:before="20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1">
    <w:name w:val="heading 9"/>
    <w:basedOn w:val="1"/>
    <w:next w:val="1"/>
    <w:link w:val="39"/>
    <w:unhideWhenUsed/>
    <w:qFormat/>
    <w:uiPriority w:val="9"/>
    <w:pPr>
      <w:keepNext/>
      <w:keepLines/>
      <w:spacing w:before="200"/>
      <w:outlineLvl w:val="8"/>
    </w:pPr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default="1" w:styleId="25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1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Cs w:val="24"/>
      <w:lang w:bidi="gu-IN"/>
    </w:rPr>
  </w:style>
  <w:style w:type="paragraph" w:styleId="14">
    <w:name w:val="annotation text"/>
    <w:basedOn w:val="1"/>
    <w:link w:val="40"/>
    <w:unhideWhenUsed/>
    <w:qFormat/>
    <w:uiPriority w:val="99"/>
  </w:style>
  <w:style w:type="paragraph" w:styleId="15">
    <w:name w:val="endnote text"/>
    <w:basedOn w:val="1"/>
    <w:link w:val="41"/>
    <w:unhideWhenUsed/>
    <w:qFormat/>
    <w:uiPriority w:val="99"/>
    <w:pPr>
      <w:snapToGrid w:val="0"/>
    </w:pPr>
  </w:style>
  <w:style w:type="paragraph" w:styleId="16">
    <w:name w:val="Balloon Text"/>
    <w:basedOn w:val="1"/>
    <w:link w:val="4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9">
    <w:name w:val="Subtitle"/>
    <w:basedOn w:val="1"/>
    <w:next w:val="1"/>
    <w:link w:val="45"/>
    <w:qFormat/>
    <w:uiPriority w:val="11"/>
    <w:rPr>
      <w:rFonts w:ascii="Cambria" w:hAnsi="Cambria" w:eastAsia="宋体" w:cs="Times New Roman"/>
      <w:i/>
      <w:iCs/>
      <w:color w:val="4F81BD"/>
      <w:spacing w:val="15"/>
      <w:szCs w:val="24"/>
    </w:rPr>
  </w:style>
  <w:style w:type="paragraph" w:styleId="20">
    <w:name w:val="footnote text"/>
    <w:basedOn w:val="1"/>
    <w:link w:val="46"/>
    <w:unhideWhenUsed/>
    <w:qFormat/>
    <w:uiPriority w:val="99"/>
    <w:pPr>
      <w:snapToGrid w:val="0"/>
    </w:pPr>
    <w:rPr>
      <w:sz w:val="18"/>
      <w:szCs w:val="18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Title"/>
    <w:basedOn w:val="1"/>
    <w:next w:val="1"/>
    <w:link w:val="47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styleId="23">
    <w:name w:val="annotation subject"/>
    <w:basedOn w:val="14"/>
    <w:next w:val="14"/>
    <w:link w:val="48"/>
    <w:unhideWhenUsed/>
    <w:qFormat/>
    <w:uiPriority w:val="99"/>
    <w:rPr>
      <w:b/>
      <w:bCs/>
    </w:r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ndnote reference"/>
    <w:basedOn w:val="25"/>
    <w:unhideWhenUsed/>
    <w:qFormat/>
    <w:uiPriority w:val="99"/>
    <w:rPr>
      <w:vertAlign w:val="superscript"/>
    </w:rPr>
  </w:style>
  <w:style w:type="character" w:styleId="28">
    <w:name w:val="Emphasis"/>
    <w:basedOn w:val="25"/>
    <w:qFormat/>
    <w:uiPriority w:val="20"/>
    <w:rPr>
      <w:i/>
      <w:iCs/>
    </w:rPr>
  </w:style>
  <w:style w:type="character" w:styleId="29">
    <w:name w:val="annotation reference"/>
    <w:basedOn w:val="25"/>
    <w:unhideWhenUsed/>
    <w:qFormat/>
    <w:uiPriority w:val="99"/>
    <w:rPr>
      <w:sz w:val="21"/>
      <w:szCs w:val="21"/>
    </w:rPr>
  </w:style>
  <w:style w:type="character" w:styleId="30">
    <w:name w:val="footnote reference"/>
    <w:basedOn w:val="25"/>
    <w:unhideWhenUsed/>
    <w:qFormat/>
    <w:uiPriority w:val="99"/>
    <w:rPr>
      <w:vertAlign w:val="superscript"/>
    </w:rPr>
  </w:style>
  <w:style w:type="character" w:customStyle="1" w:styleId="31">
    <w:name w:val="标题 1 字符"/>
    <w:basedOn w:val="25"/>
    <w:link w:val="3"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32">
    <w:name w:val="标题 2 字符"/>
    <w:basedOn w:val="25"/>
    <w:link w:val="4"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33">
    <w:name w:val="标题 3 字符"/>
    <w:basedOn w:val="25"/>
    <w:link w:val="5"/>
    <w:semiHidden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4">
    <w:name w:val="标题 4 字符"/>
    <w:basedOn w:val="25"/>
    <w:link w:val="6"/>
    <w:semiHidden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5">
    <w:name w:val="标题 5 字符"/>
    <w:basedOn w:val="25"/>
    <w:link w:val="7"/>
    <w:semiHidden/>
    <w:qFormat/>
    <w:uiPriority w:val="9"/>
    <w:rPr>
      <w:rFonts w:ascii="Cambria" w:hAnsi="Cambria" w:eastAsia="宋体" w:cs="Times New Roman"/>
      <w:color w:val="244061"/>
    </w:rPr>
  </w:style>
  <w:style w:type="character" w:customStyle="1" w:styleId="36">
    <w:name w:val="标题 6 字符"/>
    <w:basedOn w:val="25"/>
    <w:link w:val="8"/>
    <w:semiHidden/>
    <w:qFormat/>
    <w:uiPriority w:val="9"/>
    <w:rPr>
      <w:rFonts w:ascii="Cambria" w:hAnsi="Cambria" w:eastAsia="宋体" w:cs="Times New Roman"/>
      <w:i/>
      <w:iCs/>
      <w:color w:val="244061"/>
    </w:rPr>
  </w:style>
  <w:style w:type="character" w:customStyle="1" w:styleId="37">
    <w:name w:val="标题 7 字符"/>
    <w:basedOn w:val="25"/>
    <w:link w:val="9"/>
    <w:semiHidden/>
    <w:qFormat/>
    <w:uiPriority w:val="9"/>
    <w:rPr>
      <w:rFonts w:ascii="Cambria" w:hAnsi="Cambria" w:eastAsia="宋体" w:cs="Times New Roman"/>
      <w:i/>
      <w:iCs/>
      <w:color w:val="3F3F3F"/>
    </w:rPr>
  </w:style>
  <w:style w:type="character" w:customStyle="1" w:styleId="38">
    <w:name w:val="标题 8 字符"/>
    <w:basedOn w:val="25"/>
    <w:link w:val="10"/>
    <w:semiHidden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9">
    <w:name w:val="标题 9 字符"/>
    <w:basedOn w:val="25"/>
    <w:link w:val="11"/>
    <w:semiHidden/>
    <w:qFormat/>
    <w:uiPriority w:val="9"/>
    <w:rPr>
      <w:rFonts w:ascii="Cambria" w:hAnsi="Cambria" w:eastAsia="宋体" w:cs="Times New Roman"/>
      <w:i/>
      <w:iCs/>
      <w:color w:val="3F3F3F"/>
      <w:sz w:val="20"/>
      <w:szCs w:val="20"/>
    </w:rPr>
  </w:style>
  <w:style w:type="character" w:customStyle="1" w:styleId="40">
    <w:name w:val="批注文字 字符"/>
    <w:basedOn w:val="25"/>
    <w:link w:val="14"/>
    <w:qFormat/>
    <w:uiPriority w:val="99"/>
    <w:rPr>
      <w:rFonts w:cs="Times New Roman"/>
      <w:sz w:val="24"/>
      <w:szCs w:val="22"/>
    </w:rPr>
  </w:style>
  <w:style w:type="character" w:customStyle="1" w:styleId="41">
    <w:name w:val="尾注文本 字符"/>
    <w:basedOn w:val="25"/>
    <w:link w:val="15"/>
    <w:semiHidden/>
    <w:qFormat/>
    <w:uiPriority w:val="99"/>
  </w:style>
  <w:style w:type="character" w:customStyle="1" w:styleId="42">
    <w:name w:val="批注框文本 字符"/>
    <w:basedOn w:val="25"/>
    <w:link w:val="1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3">
    <w:name w:val="页脚 字符"/>
    <w:basedOn w:val="25"/>
    <w:link w:val="17"/>
    <w:qFormat/>
    <w:uiPriority w:val="99"/>
    <w:rPr>
      <w:sz w:val="18"/>
      <w:szCs w:val="18"/>
    </w:rPr>
  </w:style>
  <w:style w:type="character" w:customStyle="1" w:styleId="44">
    <w:name w:val="页眉 字符"/>
    <w:basedOn w:val="25"/>
    <w:link w:val="18"/>
    <w:qFormat/>
    <w:uiPriority w:val="99"/>
    <w:rPr>
      <w:sz w:val="18"/>
      <w:szCs w:val="18"/>
    </w:rPr>
  </w:style>
  <w:style w:type="character" w:customStyle="1" w:styleId="45">
    <w:name w:val="副标题 字符"/>
    <w:basedOn w:val="25"/>
    <w:link w:val="1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46">
    <w:name w:val="脚注文本 字符"/>
    <w:basedOn w:val="25"/>
    <w:link w:val="20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7">
    <w:name w:val="标题 字符"/>
    <w:basedOn w:val="25"/>
    <w:link w:val="22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48">
    <w:name w:val="批注主题 字符"/>
    <w:basedOn w:val="40"/>
    <w:link w:val="23"/>
    <w:semiHidden/>
    <w:qFormat/>
    <w:uiPriority w:val="99"/>
    <w:rPr>
      <w:rFonts w:cs="Times New Roman"/>
      <w:b/>
      <w:bCs/>
      <w:sz w:val="24"/>
      <w:szCs w:val="22"/>
    </w:rPr>
  </w:style>
  <w:style w:type="paragraph" w:customStyle="1" w:styleId="49">
    <w:name w:val="无间隔1"/>
    <w:link w:val="5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50">
    <w:name w:val="无间隔 Char"/>
    <w:basedOn w:val="25"/>
    <w:link w:val="49"/>
    <w:qFormat/>
    <w:uiPriority w:val="1"/>
  </w:style>
  <w:style w:type="paragraph" w:customStyle="1" w:styleId="51">
    <w:name w:val="列出段落1"/>
    <w:basedOn w:val="1"/>
    <w:qFormat/>
    <w:uiPriority w:val="34"/>
    <w:pPr>
      <w:ind w:firstLine="0" w:firstLineChars="0"/>
      <w:contextualSpacing/>
    </w:pPr>
  </w:style>
  <w:style w:type="paragraph" w:customStyle="1" w:styleId="52">
    <w:name w:val="引用1"/>
    <w:basedOn w:val="1"/>
    <w:next w:val="1"/>
    <w:link w:val="53"/>
    <w:qFormat/>
    <w:uiPriority w:val="29"/>
    <w:rPr>
      <w:i/>
      <w:iCs/>
      <w:color w:val="000000"/>
    </w:rPr>
  </w:style>
  <w:style w:type="character" w:customStyle="1" w:styleId="53">
    <w:name w:val="引用 Char"/>
    <w:basedOn w:val="25"/>
    <w:link w:val="52"/>
    <w:qFormat/>
    <w:uiPriority w:val="29"/>
    <w:rPr>
      <w:i/>
      <w:iCs/>
      <w:color w:val="000000"/>
    </w:rPr>
  </w:style>
  <w:style w:type="paragraph" w:customStyle="1" w:styleId="54">
    <w:name w:val="明显引用1"/>
    <w:basedOn w:val="1"/>
    <w:next w:val="1"/>
    <w:link w:val="5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55">
    <w:name w:val="明显引用 Char"/>
    <w:basedOn w:val="25"/>
    <w:link w:val="54"/>
    <w:qFormat/>
    <w:uiPriority w:val="30"/>
    <w:rPr>
      <w:b/>
      <w:bCs/>
      <w:i/>
      <w:iCs/>
      <w:color w:val="4F81BD"/>
    </w:rPr>
  </w:style>
  <w:style w:type="character" w:customStyle="1" w:styleId="56">
    <w:name w:val="不明显强调1"/>
    <w:basedOn w:val="25"/>
    <w:qFormat/>
    <w:uiPriority w:val="19"/>
    <w:rPr>
      <w:i/>
      <w:iCs/>
      <w:color w:val="7F7F7F"/>
    </w:rPr>
  </w:style>
  <w:style w:type="character" w:customStyle="1" w:styleId="57">
    <w:name w:val="明显强调1"/>
    <w:basedOn w:val="25"/>
    <w:qFormat/>
    <w:uiPriority w:val="21"/>
    <w:rPr>
      <w:b/>
      <w:bCs/>
      <w:i/>
      <w:iCs/>
      <w:color w:val="4F81BD"/>
    </w:rPr>
  </w:style>
  <w:style w:type="character" w:customStyle="1" w:styleId="58">
    <w:name w:val="不明显参考1"/>
    <w:basedOn w:val="25"/>
    <w:qFormat/>
    <w:uiPriority w:val="31"/>
    <w:rPr>
      <w:smallCaps/>
      <w:color w:val="C0504D"/>
      <w:u w:val="single"/>
    </w:rPr>
  </w:style>
  <w:style w:type="character" w:customStyle="1" w:styleId="59">
    <w:name w:val="明显参考1"/>
    <w:basedOn w:val="25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60">
    <w:name w:val="书籍标题1"/>
    <w:basedOn w:val="25"/>
    <w:qFormat/>
    <w:uiPriority w:val="33"/>
    <w:rPr>
      <w:b/>
      <w:bCs/>
      <w:smallCaps/>
      <w:spacing w:val="5"/>
    </w:rPr>
  </w:style>
  <w:style w:type="paragraph" w:customStyle="1" w:styleId="61">
    <w:name w:val="TOC 标题1"/>
    <w:basedOn w:val="3"/>
    <w:next w:val="1"/>
    <w:unhideWhenUsed/>
    <w:qFormat/>
    <w:uiPriority w:val="39"/>
    <w:pPr>
      <w:outlineLvl w:val="9"/>
    </w:pPr>
  </w:style>
  <w:style w:type="paragraph" w:customStyle="1" w:styleId="62">
    <w:name w:val="修订1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3">
    <w:name w:val="修订2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4">
    <w:name w:val="修订3"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5">
    <w:name w:val="修订4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66">
    <w:name w:val="Revision"/>
    <w:unhideWhenUsed/>
    <w:qFormat/>
    <w:uiPriority w:val="99"/>
    <w:rPr>
      <w:rFonts w:ascii="Times New Roman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2819</Words>
  <Characters>3281</Characters>
  <Lines>39</Lines>
  <Paragraphs>11</Paragraphs>
  <TotalTime>1</TotalTime>
  <ScaleCrop>false</ScaleCrop>
  <LinksUpToDate>false</LinksUpToDate>
  <CharactersWithSpaces>3283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2022-07-28T02:51:00Z</dcterms:created>
  <dcterms:modified xsi:type="dcterms:W3CDTF">2023-09-27T10:00:52Z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BC5CD961FE1A473A89D859F3ACA4EF9C</vt:lpwstr>
  </property>
</Properties>
</file>