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6"/>
          <w:sz w:val="44"/>
          <w:szCs w:val="44"/>
          <w:highlight w:val="none"/>
          <w:lang w:val="en-US" w:eastAsia="zh-CN"/>
        </w:rPr>
      </w:pPr>
      <w:bookmarkStart w:id="0" w:name="_GoBack"/>
      <w:bookmarkEnd w:id="0"/>
      <w:r>
        <w:rPr>
          <w:rFonts w:hint="eastAsia" w:ascii="方正小标宋简体" w:hAnsi="方正小标宋简体" w:eastAsia="方正小标宋简体" w:cs="方正小标宋简体"/>
          <w:color w:val="auto"/>
          <w:spacing w:val="-6"/>
          <w:sz w:val="44"/>
          <w:szCs w:val="44"/>
          <w:highlight w:val="none"/>
          <w:lang w:val="en-US" w:eastAsia="zh-CN"/>
        </w:rPr>
        <w:t>中山市坦洲镇中山德福文化传播有限公司“工改工”宗地项目“三旧”改造方案</w:t>
      </w:r>
    </w:p>
    <w:p>
      <w:pPr>
        <w:keepNext w:val="0"/>
        <w:keepLines w:val="0"/>
        <w:pageBreakBefore w:val="0"/>
        <w:widowControl w:val="0"/>
        <w:kinsoku/>
        <w:wordWrap/>
        <w:overflowPunct/>
        <w:topLinePunct w:val="0"/>
        <w:autoSpaceDE/>
        <w:autoSpaceDN/>
        <w:bidi w:val="0"/>
        <w:adjustRightInd w:val="0"/>
        <w:snapToGrid w:val="0"/>
        <w:spacing w:line="574" w:lineRule="exact"/>
        <w:ind w:right="0" w:rightChars="0"/>
        <w:textAlignment w:val="auto"/>
        <w:outlineLvl w:val="9"/>
        <w:rPr>
          <w:rFonts w:hint="eastAsia" w:ascii="仿宋_GB2312" w:hAnsi="仿宋_GB2312" w:eastAsia="仿宋_GB2312" w:cs="仿宋_GB2312"/>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sz w:val="32"/>
          <w:szCs w:val="32"/>
          <w:highlight w:val="none"/>
        </w:rPr>
        <w:t>根据</w:t>
      </w:r>
      <w:r>
        <w:rPr>
          <w:rFonts w:hint="eastAsia" w:ascii="仿宋_GB2312" w:hAnsi="仿宋_GB2312" w:eastAsia="仿宋_GB2312" w:cs="仿宋_GB2312"/>
          <w:color w:val="auto"/>
          <w:spacing w:val="-6"/>
          <w:sz w:val="32"/>
          <w:szCs w:val="32"/>
          <w:highlight w:val="none"/>
          <w:lang w:val="en-US" w:eastAsia="zh-CN"/>
        </w:rPr>
        <w:t>中山市城市更新（“三旧”改造）专项规划和经批复规划条件论证，坦洲镇人民政府拟对位于坦洲镇腾云路9号的中山德福文化传播有限公司地块的旧厂房用地进行改造升级，由土地权利人中山德福文化传播有限公司自行改造，采取局部改造的改造方式，</w:t>
      </w:r>
      <w:r>
        <w:rPr>
          <w:rFonts w:hint="eastAsia" w:ascii="仿宋_GB2312" w:hAnsi="仿宋_GB2312" w:eastAsia="仿宋_GB2312" w:cs="仿宋_GB2312"/>
          <w:snapToGrid w:val="0"/>
          <w:color w:val="auto"/>
          <w:spacing w:val="0"/>
          <w:kern w:val="0"/>
          <w:sz w:val="32"/>
          <w:szCs w:val="32"/>
          <w:u w:val="none"/>
        </w:rPr>
        <w:t>改造</w:t>
      </w:r>
      <w:r>
        <w:rPr>
          <w:rFonts w:hint="eastAsia" w:ascii="仿宋_GB2312" w:hAnsi="仿宋_GB2312" w:eastAsia="仿宋_GB2312" w:cs="仿宋_GB2312"/>
          <w:color w:val="auto"/>
          <w:spacing w:val="-6"/>
          <w:kern w:val="0"/>
          <w:sz w:val="32"/>
          <w:szCs w:val="32"/>
          <w:highlight w:val="none"/>
        </w:rPr>
        <w:t>方案如下：</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一、改造地块基本情况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（一）总体情况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sz w:val="32"/>
          <w:szCs w:val="32"/>
          <w:highlight w:val="none"/>
        </w:rPr>
        <w:t>改造</w:t>
      </w:r>
      <w:r>
        <w:rPr>
          <w:rFonts w:hint="eastAsia" w:ascii="仿宋_GB2312" w:hAnsi="仿宋_GB2312" w:eastAsia="仿宋_GB2312" w:cs="仿宋_GB2312"/>
          <w:color w:val="auto"/>
          <w:spacing w:val="-6"/>
          <w:sz w:val="32"/>
          <w:szCs w:val="32"/>
          <w:highlight w:val="none"/>
          <w:lang w:eastAsia="zh-CN"/>
        </w:rPr>
        <w:t>地块</w:t>
      </w:r>
      <w:r>
        <w:rPr>
          <w:rFonts w:hint="eastAsia" w:ascii="仿宋_GB2312" w:hAnsi="仿宋_GB2312" w:eastAsia="仿宋_GB2312" w:cs="仿宋_GB2312"/>
          <w:color w:val="auto"/>
          <w:spacing w:val="-6"/>
          <w:kern w:val="0"/>
          <w:sz w:val="32"/>
          <w:szCs w:val="32"/>
          <w:highlight w:val="none"/>
          <w:u w:val="none"/>
          <w:lang w:val="en-US" w:eastAsia="zh-CN"/>
        </w:rPr>
        <w:t>位于坦洲镇腾云路9号，东至腾云路，南至嘉联路，西近灏大医药(中山)有限公司，北至嘉碧路，</w:t>
      </w:r>
      <w:r>
        <w:rPr>
          <w:rFonts w:hint="eastAsia" w:ascii="仿宋_GB2312" w:hAnsi="仿宋_GB2312" w:eastAsia="仿宋_GB2312" w:cs="仿宋_GB2312"/>
          <w:color w:val="auto"/>
          <w:spacing w:val="-6"/>
          <w:kern w:val="0"/>
          <w:sz w:val="32"/>
          <w:szCs w:val="32"/>
          <w:highlight w:val="none"/>
        </w:rPr>
        <w:t>用地面</w:t>
      </w:r>
      <w:r>
        <w:rPr>
          <w:rFonts w:hint="eastAsia" w:ascii="仿宋_GB2312" w:hAnsi="仿宋_GB2312" w:eastAsia="仿宋_GB2312" w:cs="仿宋_GB2312"/>
          <w:color w:val="auto"/>
          <w:spacing w:val="-6"/>
          <w:kern w:val="0"/>
          <w:sz w:val="32"/>
          <w:szCs w:val="32"/>
          <w:highlight w:val="none"/>
          <w:lang w:val="en-US" w:eastAsia="zh-CN"/>
        </w:rPr>
        <w:t>积1.0095公顷（10095平方米，折合约15.14亩）。</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二</w:t>
      </w: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标图入库</w:t>
      </w:r>
      <w:r>
        <w:rPr>
          <w:rFonts w:hint="eastAsia" w:ascii="楷体_GB2312" w:hAnsi="楷体_GB2312" w:eastAsia="楷体_GB2312" w:cs="楷体_GB2312"/>
          <w:color w:val="auto"/>
          <w:spacing w:val="-6"/>
          <w:sz w:val="32"/>
          <w:szCs w:val="32"/>
          <w:highlight w:val="none"/>
        </w:rPr>
        <w:t>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default" w:ascii="楷体_GB2312" w:hAnsi="楷体_GB2312" w:eastAsia="楷体_GB2312" w:cs="楷体_GB2312"/>
          <w:color w:val="auto"/>
          <w:spacing w:val="-6"/>
          <w:sz w:val="32"/>
          <w:szCs w:val="32"/>
          <w:highlight w:val="none"/>
          <w:lang w:val="en-US" w:eastAsia="zh-CN"/>
        </w:rPr>
      </w:pPr>
      <w:r>
        <w:rPr>
          <w:rFonts w:hint="eastAsia" w:ascii="仿宋_GB2312" w:hAnsi="仿宋_GB2312" w:eastAsia="仿宋_GB2312" w:cs="仿宋_GB2312"/>
          <w:color w:val="auto"/>
          <w:spacing w:val="-6"/>
          <w:kern w:val="0"/>
          <w:sz w:val="32"/>
          <w:szCs w:val="32"/>
          <w:lang w:val="en-US" w:eastAsia="zh-CN"/>
        </w:rPr>
        <w:t>改造地块于2023年9月纳入“三旧”标图入库，图斑编号为44200066085，纳入图斑面积为1.0095公顷（10095平方米，折合约15.14亩）。</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三</w:t>
      </w:r>
      <w:r>
        <w:rPr>
          <w:rFonts w:hint="eastAsia" w:ascii="楷体_GB2312" w:hAnsi="楷体_GB2312" w:eastAsia="楷体_GB2312" w:cs="楷体_GB2312"/>
          <w:color w:val="auto"/>
          <w:spacing w:val="-6"/>
          <w:sz w:val="32"/>
          <w:szCs w:val="32"/>
          <w:highlight w:val="none"/>
        </w:rPr>
        <w:t>）权属情况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改造</w:t>
      </w:r>
      <w:r>
        <w:rPr>
          <w:rFonts w:hint="eastAsia" w:ascii="仿宋_GB2312" w:hAnsi="仿宋_GB2312" w:eastAsia="仿宋_GB2312" w:cs="仿宋_GB2312"/>
          <w:color w:val="auto"/>
          <w:spacing w:val="-6"/>
          <w:kern w:val="0"/>
          <w:sz w:val="32"/>
          <w:szCs w:val="32"/>
          <w:lang w:eastAsia="zh-CN"/>
        </w:rPr>
        <w:t>地块</w:t>
      </w:r>
      <w:r>
        <w:rPr>
          <w:rFonts w:hint="eastAsia" w:ascii="仿宋_GB2312" w:hAnsi="仿宋_GB2312" w:eastAsia="仿宋_GB2312" w:cs="仿宋_GB2312"/>
          <w:color w:val="auto"/>
          <w:spacing w:val="-6"/>
          <w:kern w:val="0"/>
          <w:sz w:val="32"/>
          <w:szCs w:val="32"/>
        </w:rPr>
        <w:t>属国有建设用地，土地用途为工业，改造涉及的土地已经确权、登记，不动产权证号为</w:t>
      </w:r>
      <w:r>
        <w:rPr>
          <w:rFonts w:hint="eastAsia" w:ascii="仿宋_GB2312" w:hAnsi="仿宋_GB2312" w:eastAsia="仿宋_GB2312" w:cs="仿宋_GB2312"/>
          <w:color w:val="auto"/>
          <w:spacing w:val="-6"/>
          <w:kern w:val="0"/>
          <w:sz w:val="32"/>
          <w:szCs w:val="32"/>
          <w:lang w:val="en-US" w:eastAsia="zh-CN"/>
        </w:rPr>
        <w:t>中府国用（2014）第3316922号</w:t>
      </w:r>
      <w:r>
        <w:rPr>
          <w:rFonts w:hint="eastAsia" w:ascii="仿宋_GB2312" w:hAnsi="仿宋_GB2312" w:eastAsia="仿宋_GB2312" w:cs="仿宋_GB2312"/>
          <w:color w:val="auto"/>
          <w:spacing w:val="-6"/>
          <w:kern w:val="0"/>
          <w:sz w:val="32"/>
          <w:szCs w:val="32"/>
        </w:rPr>
        <w:t>，为土地权利人</w:t>
      </w:r>
      <w:r>
        <w:rPr>
          <w:rFonts w:hint="eastAsia" w:ascii="仿宋_GB2312" w:hAnsi="仿宋_GB2312" w:eastAsia="仿宋_GB2312" w:cs="仿宋_GB2312"/>
          <w:color w:val="auto"/>
          <w:spacing w:val="-6"/>
          <w:sz w:val="32"/>
          <w:szCs w:val="32"/>
          <w:highlight w:val="none"/>
          <w:lang w:val="en-US" w:eastAsia="zh-CN"/>
        </w:rPr>
        <w:t>中山德福文化传播有限公司</w:t>
      </w:r>
      <w:r>
        <w:rPr>
          <w:rFonts w:hint="eastAsia" w:ascii="仿宋_GB2312" w:hAnsi="仿宋_GB2312" w:eastAsia="仿宋_GB2312" w:cs="仿宋_GB2312"/>
          <w:color w:val="auto"/>
          <w:spacing w:val="-6"/>
          <w:kern w:val="0"/>
          <w:sz w:val="32"/>
          <w:szCs w:val="32"/>
          <w:highlight w:val="none"/>
        </w:rPr>
        <w:t>自</w:t>
      </w:r>
      <w:r>
        <w:rPr>
          <w:rFonts w:hint="eastAsia" w:ascii="仿宋_GB2312" w:hAnsi="仿宋_GB2312" w:eastAsia="仿宋_GB2312" w:cs="仿宋_GB2312"/>
          <w:color w:val="auto"/>
          <w:spacing w:val="-6"/>
          <w:kern w:val="0"/>
          <w:sz w:val="32"/>
          <w:szCs w:val="32"/>
          <w:highlight w:val="none"/>
          <w:lang w:val="en-US" w:eastAsia="zh-CN"/>
        </w:rPr>
        <w:t>2014</w:t>
      </w:r>
      <w:r>
        <w:rPr>
          <w:rFonts w:hint="eastAsia" w:ascii="仿宋_GB2312" w:hAnsi="仿宋_GB2312" w:eastAsia="仿宋_GB2312" w:cs="仿宋_GB2312"/>
          <w:color w:val="auto"/>
          <w:spacing w:val="-6"/>
          <w:kern w:val="0"/>
          <w:sz w:val="32"/>
          <w:szCs w:val="32"/>
          <w:highlight w:val="none"/>
        </w:rPr>
        <w:t>年</w:t>
      </w:r>
      <w:r>
        <w:rPr>
          <w:rFonts w:hint="eastAsia" w:ascii="仿宋_GB2312" w:hAnsi="仿宋_GB2312" w:eastAsia="仿宋_GB2312" w:cs="仿宋_GB2312"/>
          <w:color w:val="auto"/>
          <w:spacing w:val="-6"/>
          <w:kern w:val="0"/>
          <w:sz w:val="32"/>
          <w:szCs w:val="32"/>
          <w:highlight w:val="none"/>
          <w:lang w:val="en-US" w:eastAsia="zh-CN"/>
        </w:rPr>
        <w:t>12</w:t>
      </w:r>
      <w:r>
        <w:rPr>
          <w:rFonts w:hint="eastAsia" w:ascii="仿宋_GB2312" w:hAnsi="仿宋_GB2312" w:eastAsia="仿宋_GB2312" w:cs="仿宋_GB2312"/>
          <w:color w:val="auto"/>
          <w:spacing w:val="-6"/>
          <w:kern w:val="0"/>
          <w:sz w:val="32"/>
          <w:szCs w:val="32"/>
          <w:highlight w:val="none"/>
        </w:rPr>
        <w:t>月开始使用。</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四</w:t>
      </w:r>
      <w:r>
        <w:rPr>
          <w:rFonts w:hint="eastAsia" w:ascii="楷体_GB2312" w:hAnsi="楷体_GB2312" w:eastAsia="楷体_GB2312" w:cs="楷体_GB2312"/>
          <w:color w:val="auto"/>
          <w:spacing w:val="-6"/>
          <w:sz w:val="32"/>
          <w:szCs w:val="32"/>
          <w:highlight w:val="none"/>
        </w:rPr>
        <w:t>）土地利用现状情况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b w:val="0"/>
          <w:bCs w:val="0"/>
          <w:color w:val="auto"/>
          <w:spacing w:val="-6"/>
          <w:kern w:val="0"/>
          <w:sz w:val="32"/>
          <w:szCs w:val="32"/>
          <w:highlight w:val="none"/>
          <w:lang w:eastAsia="zh-CN"/>
        </w:rPr>
      </w:pPr>
      <w:r>
        <w:rPr>
          <w:rFonts w:hint="eastAsia" w:ascii="仿宋_GB2312" w:hAnsi="仿宋_GB2312" w:eastAsia="仿宋_GB2312" w:cs="仿宋_GB2312"/>
          <w:color w:val="auto"/>
          <w:spacing w:val="-6"/>
          <w:kern w:val="0"/>
          <w:sz w:val="32"/>
          <w:szCs w:val="32"/>
          <w:highlight w:val="none"/>
        </w:rPr>
        <w:t>改造</w:t>
      </w:r>
      <w:r>
        <w:rPr>
          <w:rFonts w:hint="eastAsia" w:ascii="仿宋_GB2312" w:hAnsi="仿宋_GB2312" w:eastAsia="仿宋_GB2312" w:cs="仿宋_GB2312"/>
          <w:color w:val="auto"/>
          <w:spacing w:val="-6"/>
          <w:kern w:val="0"/>
          <w:sz w:val="32"/>
          <w:szCs w:val="32"/>
          <w:highlight w:val="none"/>
          <w:lang w:eastAsia="zh-CN"/>
        </w:rPr>
        <w:t>范围内</w:t>
      </w:r>
      <w:r>
        <w:rPr>
          <w:rFonts w:hint="eastAsia" w:ascii="仿宋_GB2312" w:hAnsi="仿宋_GB2312" w:eastAsia="仿宋_GB2312" w:cs="仿宋_GB2312"/>
          <w:color w:val="auto"/>
          <w:spacing w:val="-6"/>
          <w:kern w:val="0"/>
          <w:sz w:val="32"/>
          <w:szCs w:val="32"/>
          <w:highlight w:val="none"/>
        </w:rPr>
        <w:t>现有</w:t>
      </w:r>
      <w:r>
        <w:rPr>
          <w:rFonts w:hint="eastAsia" w:ascii="仿宋_GB2312" w:hAnsi="仿宋_GB2312" w:eastAsia="仿宋_GB2312" w:cs="仿宋_GB2312"/>
          <w:color w:val="auto"/>
          <w:spacing w:val="-6"/>
          <w:kern w:val="0"/>
          <w:sz w:val="32"/>
          <w:szCs w:val="32"/>
          <w:highlight w:val="none"/>
          <w:lang w:val="en-US" w:eastAsia="zh-CN"/>
        </w:rPr>
        <w:t>1</w:t>
      </w:r>
      <w:r>
        <w:rPr>
          <w:rFonts w:hint="eastAsia" w:ascii="仿宋_GB2312" w:hAnsi="仿宋_GB2312" w:eastAsia="仿宋_GB2312" w:cs="仿宋_GB2312"/>
          <w:color w:val="auto"/>
          <w:spacing w:val="-6"/>
          <w:kern w:val="0"/>
          <w:sz w:val="32"/>
          <w:szCs w:val="32"/>
          <w:highlight w:val="none"/>
        </w:rPr>
        <w:t>栋建筑物，为</w:t>
      </w:r>
      <w:r>
        <w:rPr>
          <w:rFonts w:hint="eastAsia" w:ascii="仿宋_GB2312" w:hAnsi="仿宋_GB2312" w:eastAsia="仿宋_GB2312" w:cs="仿宋_GB2312"/>
          <w:color w:val="auto"/>
          <w:spacing w:val="-6"/>
          <w:kern w:val="0"/>
          <w:sz w:val="32"/>
          <w:szCs w:val="32"/>
          <w:lang w:val="en-US" w:eastAsia="zh-CN"/>
        </w:rPr>
        <w:t>中山德福文化传播有限公司</w:t>
      </w:r>
      <w:r>
        <w:rPr>
          <w:rFonts w:hint="eastAsia" w:ascii="仿宋_GB2312" w:hAnsi="仿宋_GB2312" w:eastAsia="仿宋_GB2312" w:cs="仿宋_GB2312"/>
          <w:color w:val="auto"/>
          <w:spacing w:val="-6"/>
          <w:kern w:val="0"/>
          <w:sz w:val="32"/>
          <w:szCs w:val="32"/>
          <w:highlight w:val="none"/>
          <w:lang w:val="en-US" w:eastAsia="zh-CN"/>
        </w:rPr>
        <w:t>自2014</w:t>
      </w:r>
      <w:r>
        <w:rPr>
          <w:rFonts w:hint="eastAsia" w:ascii="仿宋_GB2312" w:hAnsi="仿宋_GB2312" w:eastAsia="仿宋_GB2312" w:cs="仿宋_GB2312"/>
          <w:color w:val="auto"/>
          <w:spacing w:val="-6"/>
          <w:kern w:val="0"/>
          <w:sz w:val="32"/>
          <w:szCs w:val="32"/>
          <w:highlight w:val="none"/>
        </w:rPr>
        <w:t>年</w:t>
      </w:r>
      <w:r>
        <w:rPr>
          <w:rFonts w:hint="eastAsia" w:ascii="仿宋_GB2312" w:hAnsi="仿宋_GB2312" w:eastAsia="仿宋_GB2312" w:cs="仿宋_GB2312"/>
          <w:color w:val="auto"/>
          <w:spacing w:val="-6"/>
          <w:kern w:val="0"/>
          <w:sz w:val="32"/>
          <w:szCs w:val="32"/>
          <w:highlight w:val="none"/>
          <w:lang w:val="en-US" w:eastAsia="zh-CN"/>
        </w:rPr>
        <w:t>12</w:t>
      </w:r>
      <w:r>
        <w:rPr>
          <w:rFonts w:hint="eastAsia" w:ascii="仿宋_GB2312" w:hAnsi="仿宋_GB2312" w:eastAsia="仿宋_GB2312" w:cs="仿宋_GB2312"/>
          <w:color w:val="auto"/>
          <w:spacing w:val="-6"/>
          <w:kern w:val="0"/>
          <w:sz w:val="32"/>
          <w:szCs w:val="32"/>
          <w:highlight w:val="none"/>
        </w:rPr>
        <w:t>月</w:t>
      </w:r>
      <w:r>
        <w:rPr>
          <w:rFonts w:hint="eastAsia" w:ascii="仿宋_GB2312" w:hAnsi="仿宋_GB2312" w:eastAsia="仿宋_GB2312" w:cs="仿宋_GB2312"/>
          <w:color w:val="auto"/>
          <w:spacing w:val="-6"/>
          <w:kern w:val="0"/>
          <w:sz w:val="32"/>
          <w:szCs w:val="32"/>
          <w:highlight w:val="none"/>
          <w:lang w:val="en-US" w:eastAsia="zh-CN"/>
        </w:rPr>
        <w:t>开始使用</w:t>
      </w:r>
      <w:r>
        <w:rPr>
          <w:rFonts w:hint="eastAsia" w:ascii="仿宋_GB2312" w:hAnsi="仿宋_GB2312" w:eastAsia="仿宋_GB2312" w:cs="仿宋_GB2312"/>
          <w:color w:val="auto"/>
          <w:spacing w:val="-6"/>
          <w:kern w:val="0"/>
          <w:sz w:val="32"/>
          <w:szCs w:val="32"/>
          <w:highlight w:val="none"/>
        </w:rPr>
        <w:t>，现有建筑面积</w:t>
      </w:r>
      <w:r>
        <w:rPr>
          <w:rFonts w:hint="eastAsia" w:ascii="仿宋_GB2312" w:hAnsi="仿宋_GB2312" w:eastAsia="仿宋_GB2312" w:cs="仿宋_GB2312"/>
          <w:color w:val="auto"/>
          <w:spacing w:val="-6"/>
          <w:kern w:val="0"/>
          <w:sz w:val="32"/>
          <w:szCs w:val="32"/>
          <w:highlight w:val="none"/>
          <w:lang w:val="en-US" w:eastAsia="zh-CN"/>
        </w:rPr>
        <w:t>20753.09</w:t>
      </w:r>
      <w:r>
        <w:rPr>
          <w:rFonts w:hint="eastAsia" w:ascii="仿宋_GB2312" w:hAnsi="仿宋_GB2312" w:eastAsia="仿宋_GB2312" w:cs="仿宋_GB2312"/>
          <w:color w:val="auto"/>
          <w:spacing w:val="-6"/>
          <w:kern w:val="0"/>
          <w:sz w:val="32"/>
          <w:szCs w:val="32"/>
          <w:highlight w:val="none"/>
        </w:rPr>
        <w:t>平方米，</w:t>
      </w:r>
      <w:r>
        <w:rPr>
          <w:rFonts w:hint="eastAsia" w:ascii="仿宋_GB2312" w:hAnsi="仿宋_GB2312" w:eastAsia="仿宋_GB2312" w:cs="仿宋_GB2312"/>
          <w:color w:val="auto"/>
          <w:spacing w:val="-6"/>
          <w:kern w:val="0"/>
          <w:sz w:val="32"/>
          <w:szCs w:val="32"/>
          <w:highlight w:val="none"/>
          <w:lang w:val="en-US" w:eastAsia="zh-CN"/>
        </w:rPr>
        <w:t>现状容积率为2.06，均</w:t>
      </w:r>
      <w:r>
        <w:rPr>
          <w:rFonts w:hint="eastAsia" w:ascii="仿宋_GB2312" w:hAnsi="仿宋_GB2312" w:eastAsia="仿宋_GB2312" w:cs="仿宋_GB2312"/>
          <w:color w:val="auto"/>
          <w:spacing w:val="-6"/>
          <w:kern w:val="0"/>
          <w:sz w:val="32"/>
          <w:szCs w:val="32"/>
          <w:highlight w:val="none"/>
          <w:u w:val="none"/>
        </w:rPr>
        <w:t>已按规定办理规划报建</w:t>
      </w:r>
      <w:r>
        <w:rPr>
          <w:rFonts w:hint="eastAsia" w:ascii="仿宋_GB2312" w:hAnsi="仿宋_GB2312" w:eastAsia="仿宋_GB2312" w:cs="仿宋_GB2312"/>
          <w:color w:val="auto"/>
          <w:spacing w:val="-6"/>
          <w:kern w:val="0"/>
          <w:sz w:val="32"/>
          <w:szCs w:val="32"/>
          <w:highlight w:val="none"/>
          <w:u w:val="none"/>
          <w:lang w:eastAsia="zh-CN"/>
        </w:rPr>
        <w:t>等</w:t>
      </w:r>
      <w:r>
        <w:rPr>
          <w:rFonts w:hint="eastAsia" w:ascii="仿宋_GB2312" w:hAnsi="仿宋_GB2312" w:eastAsia="仿宋_GB2312" w:cs="仿宋_GB2312"/>
          <w:color w:val="auto"/>
          <w:spacing w:val="-6"/>
          <w:kern w:val="0"/>
          <w:sz w:val="32"/>
          <w:szCs w:val="32"/>
          <w:highlight w:val="none"/>
          <w:u w:val="none"/>
        </w:rPr>
        <w:t>手续</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2"/>
          <w:sz w:val="32"/>
          <w:szCs w:val="32"/>
          <w:highlight w:val="none"/>
          <w:u w:val="none"/>
          <w:lang w:val="en-US" w:eastAsia="zh-CN"/>
        </w:rPr>
        <w:t>主要</w:t>
      </w:r>
      <w:r>
        <w:rPr>
          <w:rFonts w:hint="eastAsia" w:ascii="仿宋_GB2312" w:hAnsi="仿宋_GB2312" w:eastAsia="仿宋_GB2312" w:cs="仿宋_GB2312"/>
          <w:color w:val="auto"/>
          <w:spacing w:val="-6"/>
          <w:kern w:val="0"/>
          <w:sz w:val="32"/>
          <w:szCs w:val="32"/>
          <w:highlight w:val="none"/>
          <w:lang w:val="en-US" w:eastAsia="zh-CN"/>
        </w:rPr>
        <w:t>作</w:t>
      </w:r>
      <w:r>
        <w:rPr>
          <w:rFonts w:hint="eastAsia" w:ascii="仿宋_GB2312" w:hAnsi="仿宋_GB2312" w:eastAsia="仿宋_GB2312" w:cs="仿宋_GB2312"/>
          <w:color w:val="auto"/>
          <w:spacing w:val="-6"/>
          <w:kern w:val="0"/>
          <w:sz w:val="32"/>
          <w:szCs w:val="32"/>
          <w:highlight w:val="none"/>
          <w:u w:val="none"/>
          <w:lang w:val="en-US" w:eastAsia="zh-CN"/>
        </w:rPr>
        <w:t>工业厂房</w:t>
      </w:r>
      <w:r>
        <w:rPr>
          <w:rFonts w:hint="eastAsia" w:ascii="仿宋_GB2312" w:hAnsi="仿宋_GB2312" w:eastAsia="仿宋_GB2312" w:cs="仿宋_GB2312"/>
          <w:color w:val="auto"/>
          <w:spacing w:val="-6"/>
          <w:kern w:val="0"/>
          <w:sz w:val="32"/>
          <w:szCs w:val="32"/>
          <w:highlight w:val="none"/>
          <w:lang w:val="en-US" w:eastAsia="zh-CN"/>
        </w:rPr>
        <w:t>所用。</w:t>
      </w:r>
      <w:r>
        <w:rPr>
          <w:rFonts w:hint="eastAsia" w:ascii="仿宋_GB2312" w:hAnsi="仿宋_GB2312" w:eastAsia="仿宋_GB2312" w:cs="仿宋_GB2312"/>
          <w:color w:val="auto"/>
          <w:spacing w:val="-6"/>
          <w:kern w:val="0"/>
          <w:sz w:val="32"/>
          <w:szCs w:val="32"/>
          <w:highlight w:val="none"/>
        </w:rPr>
        <w:t>该地块</w:t>
      </w:r>
      <w:r>
        <w:rPr>
          <w:rFonts w:hint="eastAsia" w:ascii="仿宋_GB2312" w:hAnsi="仿宋_GB2312" w:eastAsia="仿宋_GB2312" w:cs="仿宋_GB2312"/>
          <w:color w:val="auto"/>
          <w:spacing w:val="-6"/>
          <w:kern w:val="0"/>
          <w:sz w:val="32"/>
          <w:szCs w:val="32"/>
          <w:highlight w:val="none"/>
          <w:lang w:eastAsia="zh-CN"/>
        </w:rPr>
        <w:t>目前已</w:t>
      </w:r>
      <w:r>
        <w:rPr>
          <w:rFonts w:hint="eastAsia" w:ascii="仿宋_GB2312" w:hAnsi="仿宋_GB2312" w:eastAsia="仿宋_GB2312" w:cs="仿宋_GB2312"/>
          <w:color w:val="auto"/>
          <w:spacing w:val="-6"/>
          <w:kern w:val="0"/>
          <w:sz w:val="32"/>
          <w:szCs w:val="32"/>
          <w:highlight w:val="none"/>
        </w:rPr>
        <w:t>拆除</w:t>
      </w:r>
      <w:r>
        <w:rPr>
          <w:rFonts w:hint="eastAsia" w:ascii="仿宋_GB2312" w:hAnsi="仿宋_GB2312" w:eastAsia="仿宋_GB2312" w:cs="仿宋_GB2312"/>
          <w:color w:val="auto"/>
          <w:spacing w:val="-6"/>
          <w:kern w:val="0"/>
          <w:sz w:val="32"/>
          <w:szCs w:val="32"/>
          <w:highlight w:val="none"/>
          <w:lang w:val="en-US" w:eastAsia="zh-CN"/>
        </w:rPr>
        <w:t>建筑面积0平方米</w:t>
      </w:r>
      <w:r>
        <w:rPr>
          <w:rFonts w:hint="eastAsia" w:ascii="仿宋_GB2312" w:hAnsi="仿宋_GB2312" w:eastAsia="仿宋_GB2312" w:cs="仿宋_GB2312"/>
          <w:b w:val="0"/>
          <w:bCs w:val="0"/>
          <w:color w:val="auto"/>
          <w:spacing w:val="-6"/>
          <w:kern w:val="0"/>
          <w:sz w:val="32"/>
          <w:szCs w:val="32"/>
          <w:highlight w:val="none"/>
          <w:lang w:eastAsia="zh-CN"/>
        </w:rPr>
        <w:t>，改造前年产值</w:t>
      </w:r>
      <w:r>
        <w:rPr>
          <w:rFonts w:hint="eastAsia" w:ascii="仿宋_GB2312" w:hAnsi="仿宋_GB2312" w:eastAsia="仿宋_GB2312" w:cs="仿宋_GB2312"/>
          <w:b w:val="0"/>
          <w:bCs w:val="0"/>
          <w:color w:val="auto"/>
          <w:spacing w:val="-6"/>
          <w:kern w:val="0"/>
          <w:sz w:val="32"/>
          <w:szCs w:val="32"/>
          <w:highlight w:val="none"/>
          <w:lang w:val="en-US" w:eastAsia="zh-CN"/>
        </w:rPr>
        <w:t>为260.5万</w:t>
      </w:r>
      <w:r>
        <w:rPr>
          <w:rFonts w:hint="eastAsia" w:ascii="仿宋_GB2312" w:hAnsi="仿宋_GB2312" w:eastAsia="仿宋_GB2312" w:cs="仿宋_GB2312"/>
          <w:b w:val="0"/>
          <w:bCs w:val="0"/>
          <w:color w:val="auto"/>
          <w:spacing w:val="-6"/>
          <w:kern w:val="0"/>
          <w:sz w:val="32"/>
          <w:szCs w:val="32"/>
          <w:highlight w:val="none"/>
          <w:lang w:eastAsia="zh-CN"/>
        </w:rPr>
        <w:t>元，年税收为</w:t>
      </w:r>
      <w:r>
        <w:rPr>
          <w:rFonts w:hint="eastAsia" w:ascii="仿宋_GB2312" w:hAnsi="仿宋_GB2312" w:eastAsia="仿宋_GB2312" w:cs="仿宋_GB2312"/>
          <w:b w:val="0"/>
          <w:bCs w:val="0"/>
          <w:color w:val="auto"/>
          <w:spacing w:val="-6"/>
          <w:kern w:val="0"/>
          <w:sz w:val="32"/>
          <w:szCs w:val="32"/>
          <w:highlight w:val="none"/>
          <w:lang w:val="en-US" w:eastAsia="zh-CN"/>
        </w:rPr>
        <w:t>28.5</w:t>
      </w:r>
      <w:r>
        <w:rPr>
          <w:rFonts w:hint="eastAsia" w:ascii="仿宋_GB2312" w:hAnsi="仿宋_GB2312" w:eastAsia="仿宋_GB2312" w:cs="仿宋_GB2312"/>
          <w:b w:val="0"/>
          <w:bCs w:val="0"/>
          <w:color w:val="auto"/>
          <w:spacing w:val="-6"/>
          <w:kern w:val="0"/>
          <w:sz w:val="32"/>
          <w:szCs w:val="32"/>
          <w:highlight w:val="none"/>
          <w:lang w:eastAsia="zh-CN"/>
        </w:rPr>
        <w:t>万元。</w:t>
      </w:r>
    </w:p>
    <w:p>
      <w:pPr>
        <w:widowControl w:val="0"/>
        <w:spacing w:line="574" w:lineRule="exact"/>
        <w:ind w:firstLine="616" w:firstLineChars="200"/>
        <w:outlineLvl w:val="9"/>
        <w:rPr>
          <w:rFonts w:hint="eastAsia"/>
          <w:lang w:eastAsia="zh-CN"/>
        </w:rPr>
      </w:pPr>
      <w:r>
        <w:rPr>
          <w:rFonts w:hint="eastAsia" w:ascii="仿宋_GB2312" w:hAnsi="仿宋_GB2312" w:eastAsia="仿宋_GB2312" w:cs="仿宋_GB2312"/>
          <w:color w:val="auto"/>
          <w:spacing w:val="-6"/>
          <w:kern w:val="0"/>
          <w:sz w:val="32"/>
          <w:szCs w:val="32"/>
          <w:highlight w:val="none"/>
          <w:lang w:val="en-US" w:eastAsia="zh-CN"/>
        </w:rPr>
        <w:t>改造地块已抵押给中国工商银行股份有限公司中山坦洲支行，已征得抵押权人同意改造。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2"/>
          <w:sz w:val="32"/>
          <w:szCs w:val="32"/>
          <w:highlight w:val="none"/>
          <w:lang w:val="en-US" w:eastAsia="zh-CN"/>
        </w:rPr>
        <w:t>改造地块不涉及</w:t>
      </w:r>
      <w:r>
        <w:rPr>
          <w:rFonts w:hint="eastAsia" w:ascii="仿宋_GB2312" w:hAnsi="仿宋_GB2312" w:eastAsia="仿宋_GB2312" w:cs="仿宋_GB2312"/>
          <w:color w:val="auto"/>
          <w:spacing w:val="-6"/>
          <w:kern w:val="0"/>
          <w:sz w:val="32"/>
          <w:szCs w:val="32"/>
          <w:highlight w:val="none"/>
          <w:lang w:val="en-US" w:eastAsia="zh-CN"/>
        </w:rPr>
        <w:t>闲置、行政处罚、历史文化资源要素、土壤环境潜在监管地块内容</w:t>
      </w:r>
      <w:r>
        <w:rPr>
          <w:rFonts w:hint="eastAsia" w:ascii="仿宋_GB2312" w:hAnsi="仿宋_GB2312" w:eastAsia="仿宋_GB2312" w:cs="仿宋_GB2312"/>
          <w:color w:val="auto"/>
          <w:spacing w:val="-6"/>
          <w:kern w:val="2"/>
          <w:sz w:val="32"/>
          <w:szCs w:val="32"/>
          <w:highlight w:val="none"/>
          <w:lang w:val="en-US" w:eastAsia="zh-CN"/>
        </w:rPr>
        <w:t>等情况。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u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五</w:t>
      </w:r>
      <w:r>
        <w:rPr>
          <w:rFonts w:hint="eastAsia" w:ascii="楷体_GB2312" w:hAnsi="楷体_GB2312" w:eastAsia="楷体_GB2312" w:cs="楷体_GB2312"/>
          <w:color w:val="auto"/>
          <w:spacing w:val="-6"/>
          <w:sz w:val="32"/>
          <w:szCs w:val="32"/>
          <w:highlight w:val="none"/>
          <w:u w:val="none"/>
        </w:rPr>
        <w:t>）规划情况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eastAsia="zh-CN"/>
        </w:rPr>
        <w:t>改造地块</w:t>
      </w:r>
      <w:r>
        <w:rPr>
          <w:rFonts w:hint="eastAsia" w:ascii="仿宋_GB2312" w:hAnsi="仿宋_GB2312" w:eastAsia="仿宋_GB2312" w:cs="仿宋_GB2312"/>
          <w:color w:val="auto"/>
          <w:spacing w:val="-6"/>
          <w:kern w:val="0"/>
          <w:sz w:val="32"/>
          <w:szCs w:val="32"/>
          <w:highlight w:val="none"/>
          <w:u w:val="none"/>
          <w:lang w:val="en-US" w:eastAsia="zh-CN"/>
        </w:rPr>
        <w:t>符合《中山市城市更新（“三旧”改造）专项规划（2020-2035）》（中府函〔2022〕414号）。</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shd w:val="clear" w:color="auto" w:fill="auto"/>
          <w:lang w:eastAsia="zh-CN"/>
        </w:rPr>
      </w:pPr>
      <w:r>
        <w:rPr>
          <w:rFonts w:hint="eastAsia" w:ascii="仿宋_GB2312" w:hAnsi="仿宋_GB2312" w:eastAsia="仿宋_GB2312" w:cs="仿宋_GB2312"/>
          <w:color w:val="auto"/>
          <w:spacing w:val="-6"/>
          <w:kern w:val="0"/>
          <w:sz w:val="32"/>
          <w:szCs w:val="32"/>
          <w:highlight w:val="none"/>
          <w:u w:val="none"/>
          <w:lang w:val="en-US" w:eastAsia="zh-CN"/>
        </w:rPr>
        <w:t>在</w:t>
      </w:r>
      <w:r>
        <w:rPr>
          <w:rFonts w:hint="eastAsia" w:ascii="Times New Roman" w:hAnsi="Times New Roman" w:eastAsia="仿宋_GB2312" w:cs="Times New Roman"/>
          <w:b w:val="0"/>
          <w:bCs w:val="0"/>
          <w:snapToGrid w:val="0"/>
          <w:kern w:val="0"/>
          <w:sz w:val="32"/>
          <w:szCs w:val="32"/>
          <w:lang w:val="en-US" w:eastAsia="zh-CN"/>
        </w:rPr>
        <w:t>《中山市国土空间总体规划（2021-2035年）》</w:t>
      </w:r>
      <w:r>
        <w:rPr>
          <w:rFonts w:hint="eastAsia" w:ascii="仿宋_GB2312" w:hAnsi="仿宋_GB2312" w:eastAsia="仿宋_GB2312" w:cs="仿宋_GB2312"/>
          <w:color w:val="auto"/>
          <w:spacing w:val="-6"/>
          <w:kern w:val="0"/>
          <w:sz w:val="32"/>
          <w:szCs w:val="32"/>
          <w:highlight w:val="none"/>
          <w:u w:val="none"/>
          <w:shd w:val="clear" w:color="auto" w:fill="auto"/>
          <w:lang w:eastAsia="zh-CN"/>
        </w:rPr>
        <w:t>中，属城</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乡</w:t>
      </w:r>
      <w:r>
        <w:rPr>
          <w:rFonts w:hint="eastAsia" w:ascii="仿宋_GB2312" w:hAnsi="仿宋_GB2312" w:eastAsia="仿宋_GB2312" w:cs="仿宋_GB2312"/>
          <w:color w:val="auto"/>
          <w:spacing w:val="-6"/>
          <w:kern w:val="0"/>
          <w:sz w:val="32"/>
          <w:szCs w:val="32"/>
          <w:highlight w:val="none"/>
          <w:u w:val="none"/>
          <w:shd w:val="clear" w:color="auto" w:fill="auto"/>
          <w:lang w:eastAsia="zh-CN"/>
        </w:rPr>
        <w:t>建设用地</w:t>
      </w:r>
      <w:r>
        <w:rPr>
          <w:rFonts w:hint="eastAsia" w:ascii="仿宋_GB2312" w:hAnsi="仿宋_GB2312" w:eastAsia="仿宋_GB2312" w:cs="仿宋_GB2312"/>
          <w:color w:val="auto"/>
          <w:spacing w:val="-6"/>
          <w:kern w:val="0"/>
          <w:sz w:val="32"/>
          <w:szCs w:val="32"/>
          <w:highlight w:val="none"/>
          <w:u w:val="none"/>
          <w:lang w:val="en-US" w:eastAsia="zh-CN"/>
        </w:rPr>
        <w:t>1.0095</w:t>
      </w:r>
      <w:r>
        <w:rPr>
          <w:rFonts w:hint="eastAsia" w:ascii="仿宋_GB2312" w:hAnsi="仿宋_GB2312" w:eastAsia="仿宋_GB2312" w:cs="仿宋_GB2312"/>
          <w:color w:val="auto"/>
          <w:spacing w:val="-6"/>
          <w:kern w:val="0"/>
          <w:sz w:val="32"/>
          <w:szCs w:val="32"/>
          <w:highlight w:val="none"/>
          <w:lang w:val="en-US" w:eastAsia="zh-CN"/>
        </w:rPr>
        <w:t>公顷（10095平方米，折合约15.14亩）；</w:t>
      </w:r>
      <w:r>
        <w:rPr>
          <w:rFonts w:hint="eastAsia" w:ascii="仿宋_GB2312" w:hAnsi="仿宋_GB2312" w:eastAsia="仿宋_GB2312" w:cs="仿宋_GB2312"/>
          <w:color w:val="auto"/>
          <w:spacing w:val="-6"/>
          <w:kern w:val="0"/>
          <w:sz w:val="32"/>
          <w:szCs w:val="32"/>
          <w:highlight w:val="none"/>
          <w:u w:val="none"/>
          <w:shd w:val="clear" w:color="auto" w:fill="auto"/>
          <w:lang w:eastAsia="zh-CN"/>
        </w:rPr>
        <w:t>在</w:t>
      </w:r>
      <w:r>
        <w:rPr>
          <w:rFonts w:hint="eastAsia" w:ascii="仿宋_GB2312" w:hAnsi="仿宋_GB2312" w:eastAsia="仿宋_GB2312" w:cs="仿宋_GB2312"/>
          <w:spacing w:val="-6"/>
          <w:sz w:val="32"/>
          <w:szCs w:val="32"/>
          <w:highlight w:val="none"/>
          <w:lang w:eastAsia="zh-CN"/>
        </w:rPr>
        <w:t>《中山市人民政府关于中山市坦洲镇工业用地规划条件论证报告的批复》（中府函〔2022〕245号）</w:t>
      </w:r>
      <w:r>
        <w:rPr>
          <w:rFonts w:hint="eastAsia" w:ascii="仿宋_GB2312" w:hAnsi="仿宋_GB2312" w:eastAsia="仿宋_GB2312" w:cs="仿宋_GB2312"/>
          <w:color w:val="auto"/>
          <w:spacing w:val="-6"/>
          <w:kern w:val="0"/>
          <w:sz w:val="32"/>
          <w:szCs w:val="32"/>
          <w:highlight w:val="none"/>
          <w:shd w:val="clear" w:color="auto" w:fill="auto"/>
        </w:rPr>
        <w:t>中，</w:t>
      </w:r>
      <w:r>
        <w:rPr>
          <w:rFonts w:hint="eastAsia" w:ascii="仿宋_GB2312" w:hAnsi="仿宋_GB2312" w:eastAsia="仿宋_GB2312" w:cs="仿宋_GB2312"/>
          <w:color w:val="auto"/>
          <w:spacing w:val="-6"/>
          <w:kern w:val="0"/>
          <w:sz w:val="32"/>
          <w:szCs w:val="32"/>
          <w:highlight w:val="none"/>
          <w:shd w:val="clear" w:color="auto" w:fill="auto"/>
          <w:lang w:val="en-US" w:eastAsia="zh-CN"/>
        </w:rPr>
        <w:t>二类</w:t>
      </w:r>
      <w:r>
        <w:rPr>
          <w:rFonts w:hint="eastAsia" w:ascii="仿宋_GB2312" w:hAnsi="仿宋_GB2312" w:eastAsia="仿宋_GB2312" w:cs="仿宋_GB2312"/>
          <w:color w:val="auto"/>
          <w:spacing w:val="-6"/>
          <w:kern w:val="0"/>
          <w:sz w:val="32"/>
          <w:szCs w:val="32"/>
          <w:highlight w:val="none"/>
          <w:shd w:val="clear" w:color="auto" w:fill="auto"/>
        </w:rPr>
        <w:t>工业用地</w:t>
      </w:r>
      <w:r>
        <w:rPr>
          <w:rFonts w:hint="eastAsia" w:ascii="仿宋_GB2312" w:hAnsi="仿宋_GB2312" w:eastAsia="仿宋_GB2312" w:cs="仿宋_GB2312"/>
          <w:color w:val="auto"/>
          <w:spacing w:val="-6"/>
          <w:kern w:val="0"/>
          <w:sz w:val="32"/>
          <w:szCs w:val="32"/>
          <w:highlight w:val="none"/>
          <w:shd w:val="clear" w:color="auto" w:fill="auto"/>
          <w:lang w:val="en-US" w:eastAsia="zh-CN"/>
        </w:rPr>
        <w:t>0.8742公顷（8742.70</w:t>
      </w:r>
      <w:r>
        <w:rPr>
          <w:rFonts w:hint="eastAsia" w:ascii="仿宋_GB2312" w:hAnsi="仿宋_GB2312" w:eastAsia="仿宋_GB2312" w:cs="仿宋_GB2312"/>
          <w:color w:val="auto"/>
          <w:spacing w:val="-6"/>
          <w:kern w:val="0"/>
          <w:sz w:val="32"/>
          <w:szCs w:val="32"/>
          <w:highlight w:val="none"/>
          <w:shd w:val="clear" w:color="auto" w:fill="auto"/>
        </w:rPr>
        <w:t>平方米，</w:t>
      </w:r>
      <w:r>
        <w:rPr>
          <w:rFonts w:hint="eastAsia" w:ascii="仿宋_GB2312" w:hAnsi="仿宋_GB2312" w:eastAsia="仿宋_GB2312" w:cs="仿宋_GB2312"/>
          <w:color w:val="auto"/>
          <w:spacing w:val="-6"/>
          <w:kern w:val="0"/>
          <w:sz w:val="32"/>
          <w:szCs w:val="32"/>
          <w:highlight w:val="none"/>
          <w:shd w:val="clear" w:color="auto" w:fill="auto"/>
          <w:lang w:eastAsia="zh-CN"/>
        </w:rPr>
        <w:t>折合约</w:t>
      </w:r>
      <w:r>
        <w:rPr>
          <w:rFonts w:hint="eastAsia" w:ascii="仿宋_GB2312" w:hAnsi="仿宋_GB2312" w:eastAsia="仿宋_GB2312" w:cs="仿宋_GB2312"/>
          <w:color w:val="auto"/>
          <w:spacing w:val="-6"/>
          <w:kern w:val="0"/>
          <w:sz w:val="32"/>
          <w:szCs w:val="32"/>
          <w:highlight w:val="none"/>
          <w:shd w:val="clear" w:color="auto" w:fill="auto"/>
          <w:lang w:val="en-US" w:eastAsia="zh-CN"/>
        </w:rPr>
        <w:t>13.11亩），</w:t>
      </w:r>
      <w:r>
        <w:rPr>
          <w:rFonts w:hint="eastAsia" w:ascii="仿宋_GB2312" w:hAnsi="仿宋_GB2312" w:eastAsia="仿宋_GB2312" w:cs="仿宋_GB2312"/>
          <w:color w:val="auto"/>
          <w:spacing w:val="-6"/>
          <w:kern w:val="0"/>
          <w:sz w:val="32"/>
          <w:szCs w:val="32"/>
          <w:highlight w:val="none"/>
          <w:shd w:val="clear" w:color="auto" w:fill="auto"/>
        </w:rPr>
        <w:t>规划容积率</w:t>
      </w:r>
      <w:r>
        <w:rPr>
          <w:rFonts w:hint="eastAsia" w:ascii="仿宋_GB2312" w:hAnsi="仿宋_GB2312" w:eastAsia="仿宋_GB2312" w:cs="仿宋_GB2312"/>
          <w:color w:val="auto"/>
          <w:spacing w:val="-6"/>
          <w:kern w:val="0"/>
          <w:sz w:val="32"/>
          <w:szCs w:val="32"/>
          <w:highlight w:val="none"/>
          <w:shd w:val="clear" w:color="auto" w:fill="auto"/>
          <w:lang w:val="en-US" w:eastAsia="zh-CN"/>
        </w:rPr>
        <w:t>1.0-3.5</w:t>
      </w:r>
      <w:r>
        <w:rPr>
          <w:rFonts w:hint="eastAsia" w:ascii="仿宋_GB2312" w:hAnsi="仿宋_GB2312" w:eastAsia="仿宋_GB2312" w:cs="仿宋_GB2312"/>
          <w:color w:val="auto"/>
          <w:spacing w:val="-6"/>
          <w:kern w:val="0"/>
          <w:sz w:val="32"/>
          <w:szCs w:val="32"/>
          <w:highlight w:val="none"/>
          <w:shd w:val="clear" w:color="auto" w:fill="auto"/>
        </w:rPr>
        <w:t>，建筑密度</w:t>
      </w:r>
      <w:r>
        <w:rPr>
          <w:rFonts w:hint="eastAsia" w:ascii="仿宋_GB2312" w:hAnsi="仿宋_GB2312" w:eastAsia="仿宋_GB2312" w:cs="仿宋_GB2312"/>
          <w:color w:val="auto"/>
          <w:spacing w:val="-6"/>
          <w:kern w:val="0"/>
          <w:sz w:val="32"/>
          <w:szCs w:val="32"/>
          <w:highlight w:val="none"/>
          <w:shd w:val="clear" w:color="auto" w:fill="auto"/>
          <w:lang w:val="en-US" w:eastAsia="zh-CN"/>
        </w:rPr>
        <w:t>35%-60%</w:t>
      </w:r>
      <w:r>
        <w:rPr>
          <w:rFonts w:hint="eastAsia" w:ascii="仿宋_GB2312" w:hAnsi="仿宋_GB2312" w:eastAsia="仿宋_GB2312" w:cs="仿宋_GB2312"/>
          <w:color w:val="auto"/>
          <w:spacing w:val="-6"/>
          <w:kern w:val="0"/>
          <w:sz w:val="32"/>
          <w:szCs w:val="32"/>
          <w:highlight w:val="none"/>
          <w:shd w:val="clear" w:color="auto" w:fill="auto"/>
        </w:rPr>
        <w:t>，绿地率</w:t>
      </w:r>
      <w:r>
        <w:rPr>
          <w:rFonts w:hint="eastAsia" w:ascii="仿宋_GB2312" w:hAnsi="仿宋_GB2312" w:eastAsia="仿宋_GB2312" w:cs="仿宋_GB2312"/>
          <w:color w:val="auto"/>
          <w:spacing w:val="-6"/>
          <w:kern w:val="0"/>
          <w:sz w:val="32"/>
          <w:szCs w:val="32"/>
          <w:highlight w:val="none"/>
          <w:shd w:val="clear" w:color="auto" w:fill="auto"/>
          <w:lang w:val="en-US" w:eastAsia="zh-CN"/>
        </w:rPr>
        <w:t>10%-15%,</w:t>
      </w:r>
      <w:r>
        <w:rPr>
          <w:rFonts w:hint="eastAsia" w:ascii="仿宋_GB2312" w:hAnsi="仿宋_GB2312" w:eastAsia="仿宋_GB2312" w:cs="仿宋_GB2312"/>
          <w:color w:val="auto"/>
          <w:spacing w:val="-6"/>
          <w:kern w:val="0"/>
          <w:sz w:val="32"/>
          <w:szCs w:val="32"/>
          <w:highlight w:val="none"/>
          <w:shd w:val="clear" w:color="auto" w:fill="auto"/>
        </w:rPr>
        <w:t>生产性建筑建筑高度≤50 米</w:t>
      </w:r>
      <w:r>
        <w:rPr>
          <w:rFonts w:hint="eastAsia" w:ascii="仿宋_GB2312" w:hAnsi="仿宋_GB2312" w:eastAsia="仿宋_GB2312" w:cs="仿宋_GB2312"/>
          <w:color w:val="auto"/>
          <w:spacing w:val="-6"/>
          <w:kern w:val="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highlight w:val="none"/>
          <w:shd w:val="clear" w:color="auto" w:fill="auto"/>
        </w:rPr>
        <w:t>特殊工艺除外</w:t>
      </w:r>
      <w:r>
        <w:rPr>
          <w:rFonts w:hint="eastAsia" w:ascii="仿宋_GB2312" w:hAnsi="仿宋_GB2312" w:eastAsia="仿宋_GB2312" w:cs="仿宋_GB2312"/>
          <w:color w:val="auto"/>
          <w:spacing w:val="-6"/>
          <w:kern w:val="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highlight w:val="none"/>
          <w:shd w:val="clear" w:color="auto" w:fill="auto"/>
        </w:rPr>
        <w:t>配套设施建筑高度≤100米</w:t>
      </w:r>
      <w:r>
        <w:rPr>
          <w:rFonts w:hint="eastAsia" w:ascii="仿宋_GB2312" w:hAnsi="仿宋_GB2312" w:eastAsia="仿宋_GB2312" w:cs="仿宋_GB2312"/>
          <w:color w:val="auto"/>
          <w:spacing w:val="-6"/>
          <w:kern w:val="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highlight w:val="none"/>
          <w:shd w:val="clear" w:color="auto" w:fill="auto"/>
          <w:lang w:val="en-US" w:eastAsia="zh-CN"/>
        </w:rPr>
        <w:t>防护绿地</w:t>
      </w:r>
      <w:r>
        <w:rPr>
          <w:rFonts w:hint="eastAsia" w:ascii="仿宋_GB2312" w:hAnsi="仿宋_GB2312" w:eastAsia="仿宋_GB2312" w:cs="仿宋_GB2312"/>
          <w:color w:val="auto"/>
          <w:spacing w:val="-6"/>
          <w:kern w:val="0"/>
          <w:sz w:val="32"/>
          <w:szCs w:val="32"/>
          <w:highlight w:val="none"/>
          <w:lang w:val="en-US" w:eastAsia="zh-CN"/>
        </w:rPr>
        <w:t>0.1224公顷（1223.9平方米，折合约1.84亩）；城镇道路用地0.0128公顷（128.4平方米，折合约0.19亩）</w:t>
      </w:r>
      <w:r>
        <w:rPr>
          <w:rFonts w:hint="eastAsia" w:ascii="仿宋_GB2312" w:hAnsi="仿宋_GB2312" w:eastAsia="仿宋_GB2312" w:cs="仿宋_GB2312"/>
          <w:color w:val="auto"/>
          <w:spacing w:val="-6"/>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u w:val="none"/>
          <w:lang w:eastAsia="zh-CN"/>
        </w:rPr>
        <w:t>改造地块位于城镇开发边界内，不涉及永久基本农田、生态保护红线等管控要求。</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二、改造意愿情况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改造范围涉及</w:t>
      </w:r>
      <w:r>
        <w:rPr>
          <w:rFonts w:hint="eastAsia" w:ascii="仿宋_GB2312" w:hAnsi="仿宋_GB2312" w:eastAsia="仿宋_GB2312" w:cs="仿宋_GB2312"/>
          <w:color w:val="auto"/>
          <w:spacing w:val="-6"/>
          <w:kern w:val="0"/>
          <w:sz w:val="32"/>
          <w:szCs w:val="32"/>
          <w:lang w:val="en-US" w:eastAsia="zh-CN"/>
        </w:rPr>
        <w:t>中山德福文化传播有限公司</w:t>
      </w:r>
      <w:r>
        <w:rPr>
          <w:rFonts w:hint="eastAsia" w:ascii="仿宋_GB2312" w:hAnsi="仿宋_GB2312" w:eastAsia="仿宋_GB2312" w:cs="仿宋_GB2312"/>
          <w:color w:val="auto"/>
          <w:spacing w:val="-6"/>
          <w:kern w:val="0"/>
          <w:sz w:val="32"/>
          <w:szCs w:val="32"/>
          <w:highlight w:val="none"/>
          <w:lang w:val="en-US" w:eastAsia="zh-CN"/>
        </w:rPr>
        <w:t>1个</w:t>
      </w:r>
      <w:r>
        <w:rPr>
          <w:rFonts w:hint="eastAsia" w:ascii="仿宋_GB2312" w:hAnsi="仿宋_GB2312" w:eastAsia="仿宋_GB2312" w:cs="仿宋_GB2312"/>
          <w:color w:val="auto"/>
          <w:spacing w:val="-6"/>
          <w:kern w:val="0"/>
          <w:sz w:val="32"/>
          <w:szCs w:val="32"/>
          <w:highlight w:val="none"/>
        </w:rPr>
        <w:t>权利主体，</w:t>
      </w:r>
      <w:r>
        <w:rPr>
          <w:rFonts w:hint="eastAsia" w:ascii="仿宋_GB2312" w:hAnsi="仿宋_GB2312" w:eastAsia="仿宋_GB2312" w:cs="仿宋_GB2312"/>
          <w:color w:val="auto"/>
          <w:spacing w:val="-6"/>
          <w:kern w:val="0"/>
          <w:sz w:val="32"/>
          <w:szCs w:val="32"/>
          <w:highlight w:val="none"/>
          <w:u w:val="none"/>
          <w:lang w:eastAsia="zh-CN"/>
        </w:rPr>
        <w:t>坦洲</w:t>
      </w:r>
      <w:r>
        <w:rPr>
          <w:rFonts w:hint="eastAsia" w:ascii="仿宋_GB2312" w:hAnsi="仿宋_GB2312" w:eastAsia="仿宋_GB2312" w:cs="仿宋_GB2312"/>
          <w:color w:val="auto"/>
          <w:spacing w:val="-6"/>
          <w:kern w:val="0"/>
          <w:sz w:val="32"/>
          <w:szCs w:val="32"/>
          <w:highlight w:val="none"/>
          <w:u w:val="none"/>
        </w:rPr>
        <w:t>镇人民政府已按照法律法规</w:t>
      </w:r>
      <w:r>
        <w:rPr>
          <w:rFonts w:hint="eastAsia" w:ascii="仿宋_GB2312" w:hAnsi="仿宋_GB2312" w:eastAsia="仿宋_GB2312" w:cs="仿宋_GB2312"/>
          <w:color w:val="auto"/>
          <w:spacing w:val="-6"/>
          <w:kern w:val="0"/>
          <w:sz w:val="32"/>
          <w:szCs w:val="32"/>
          <w:highlight w:val="none"/>
          <w:u w:val="none"/>
          <w:lang w:val="en-US" w:eastAsia="zh-CN"/>
        </w:rPr>
        <w:t>及中山市城市更新政策规定</w:t>
      </w:r>
      <w:r>
        <w:rPr>
          <w:rFonts w:hint="eastAsia" w:ascii="仿宋_GB2312" w:hAnsi="仿宋_GB2312" w:eastAsia="仿宋_GB2312" w:cs="仿宋_GB2312"/>
          <w:color w:val="auto"/>
          <w:spacing w:val="-6"/>
          <w:kern w:val="0"/>
          <w:sz w:val="32"/>
          <w:szCs w:val="32"/>
          <w:highlight w:val="none"/>
          <w:u w:val="none"/>
        </w:rPr>
        <w:t>，就改造范围、土地现状、</w:t>
      </w:r>
      <w:r>
        <w:rPr>
          <w:rFonts w:hint="eastAsia" w:ascii="仿宋_GB2312" w:hAnsi="仿宋_GB2312" w:eastAsia="仿宋_GB2312" w:cs="仿宋_GB2312"/>
          <w:color w:val="auto"/>
          <w:spacing w:val="-6"/>
          <w:kern w:val="0"/>
          <w:sz w:val="32"/>
          <w:szCs w:val="32"/>
          <w:highlight w:val="none"/>
          <w:u w:val="none"/>
          <w:lang w:val="en-US" w:eastAsia="zh-CN"/>
        </w:rPr>
        <w:t>改造主体及拟改造情况等事项征询所有权人改造意愿，经征询全部原权利人，</w:t>
      </w:r>
      <w:r>
        <w:rPr>
          <w:rFonts w:hint="eastAsia" w:ascii="仿宋_GB2312" w:hAnsi="仿宋_GB2312" w:eastAsia="仿宋_GB2312" w:cs="仿宋_GB2312"/>
          <w:color w:val="auto"/>
          <w:spacing w:val="-6"/>
          <w:kern w:val="0"/>
          <w:sz w:val="32"/>
          <w:szCs w:val="32"/>
          <w:highlight w:val="none"/>
        </w:rPr>
        <w:t>同意将涉及土地、房屋纳入改造范围。</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三、</w:t>
      </w:r>
      <w:r>
        <w:rPr>
          <w:rFonts w:hint="eastAsia" w:ascii="Times New Roman" w:hAnsi="Times New Roman" w:eastAsia="黑体" w:cs="Times New Roman"/>
          <w:color w:val="auto"/>
          <w:spacing w:val="-6"/>
          <w:kern w:val="0"/>
          <w:sz w:val="32"/>
          <w:szCs w:val="32"/>
          <w:highlight w:val="none"/>
          <w:lang w:val="en-US" w:eastAsia="zh-CN"/>
        </w:rPr>
        <w:t>改造</w:t>
      </w:r>
      <w:r>
        <w:rPr>
          <w:rFonts w:hint="default" w:ascii="Times New Roman" w:hAnsi="Times New Roman" w:eastAsia="黑体" w:cs="Times New Roman"/>
          <w:color w:val="auto"/>
          <w:spacing w:val="-6"/>
          <w:kern w:val="0"/>
          <w:sz w:val="32"/>
          <w:szCs w:val="32"/>
          <w:highlight w:val="none"/>
        </w:rPr>
        <w:t>主体及拟改造情况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根据有关规划要求，改造项目严格按照</w:t>
      </w:r>
      <w:r>
        <w:rPr>
          <w:rFonts w:hint="eastAsia" w:ascii="仿宋_GB2312" w:hAnsi="仿宋_GB2312" w:eastAsia="仿宋_GB2312" w:cs="仿宋_GB2312"/>
          <w:color w:val="auto"/>
          <w:spacing w:val="-6"/>
          <w:kern w:val="0"/>
          <w:sz w:val="32"/>
          <w:szCs w:val="32"/>
          <w:highlight w:val="none"/>
          <w:u w:val="none"/>
          <w:lang w:eastAsia="zh-CN"/>
        </w:rPr>
        <w:t>国土空间总体规划</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lang w:val="en-US" w:eastAsia="zh-CN"/>
        </w:rPr>
        <w:t>经批复规划条件论证</w:t>
      </w:r>
      <w:r>
        <w:rPr>
          <w:rFonts w:hint="eastAsia" w:ascii="仿宋_GB2312" w:hAnsi="仿宋_GB2312" w:eastAsia="仿宋_GB2312" w:cs="仿宋_GB2312"/>
          <w:color w:val="auto"/>
          <w:spacing w:val="-6"/>
          <w:kern w:val="0"/>
          <w:sz w:val="32"/>
          <w:szCs w:val="32"/>
          <w:highlight w:val="none"/>
        </w:rPr>
        <w:t>管控要求实施建设。</w:t>
      </w:r>
      <w:r>
        <w:rPr>
          <w:rFonts w:hint="eastAsia" w:ascii="仿宋_GB2312" w:hAnsi="仿宋_GB2312" w:eastAsia="仿宋_GB2312" w:cs="仿宋_GB2312"/>
          <w:color w:val="auto"/>
          <w:spacing w:val="-6"/>
          <w:sz w:val="32"/>
          <w:szCs w:val="32"/>
          <w:highlight w:val="none"/>
        </w:rPr>
        <w:t>在</w:t>
      </w:r>
      <w:r>
        <w:rPr>
          <w:rFonts w:hint="eastAsia" w:ascii="仿宋_GB2312" w:hAnsi="仿宋_GB2312" w:eastAsia="仿宋_GB2312" w:cs="仿宋_GB2312"/>
          <w:color w:val="auto"/>
          <w:spacing w:val="-6"/>
          <w:kern w:val="0"/>
          <w:sz w:val="32"/>
          <w:szCs w:val="32"/>
          <w:highlight w:val="none"/>
          <w:lang w:val="en-US" w:eastAsia="zh-CN"/>
        </w:rPr>
        <w:t>经批复规划条件论证</w:t>
      </w:r>
      <w:r>
        <w:rPr>
          <w:rFonts w:hint="eastAsia" w:ascii="仿宋_GB2312" w:hAnsi="仿宋_GB2312" w:eastAsia="仿宋_GB2312" w:cs="仿宋_GB2312"/>
          <w:color w:val="auto"/>
          <w:spacing w:val="-6"/>
          <w:sz w:val="32"/>
          <w:szCs w:val="32"/>
          <w:highlight w:val="none"/>
        </w:rPr>
        <w:t>中</w:t>
      </w:r>
      <w:r>
        <w:rPr>
          <w:rFonts w:hint="eastAsia" w:ascii="仿宋_GB2312" w:hAnsi="仿宋_GB2312" w:eastAsia="仿宋_GB2312" w:cs="仿宋_GB2312"/>
          <w:color w:val="auto"/>
          <w:spacing w:val="-6"/>
          <w:kern w:val="0"/>
          <w:sz w:val="32"/>
          <w:szCs w:val="32"/>
          <w:highlight w:val="none"/>
        </w:rPr>
        <w:t>属道路</w:t>
      </w:r>
      <w:r>
        <w:rPr>
          <w:rFonts w:hint="eastAsia" w:ascii="仿宋_GB2312" w:hAnsi="仿宋_GB2312" w:eastAsia="仿宋_GB2312" w:cs="仿宋_GB2312"/>
          <w:color w:val="auto"/>
          <w:spacing w:val="-6"/>
          <w:kern w:val="0"/>
          <w:sz w:val="32"/>
          <w:szCs w:val="32"/>
          <w:highlight w:val="none"/>
          <w:lang w:val="en-US" w:eastAsia="zh-CN"/>
        </w:rPr>
        <w:t>和绿地</w:t>
      </w:r>
      <w:r>
        <w:rPr>
          <w:rFonts w:hint="eastAsia" w:ascii="仿宋_GB2312" w:hAnsi="仿宋_GB2312" w:eastAsia="仿宋_GB2312" w:cs="仿宋_GB2312"/>
          <w:color w:val="auto"/>
          <w:spacing w:val="-6"/>
          <w:kern w:val="0"/>
          <w:sz w:val="32"/>
          <w:szCs w:val="32"/>
          <w:highlight w:val="none"/>
        </w:rPr>
        <w:t>等公</w:t>
      </w:r>
      <w:r>
        <w:rPr>
          <w:rFonts w:hint="eastAsia" w:ascii="仿宋_GB2312" w:hAnsi="仿宋_GB2312" w:eastAsia="仿宋_GB2312" w:cs="仿宋_GB2312"/>
          <w:color w:val="auto"/>
          <w:spacing w:val="-6"/>
          <w:sz w:val="32"/>
          <w:szCs w:val="32"/>
          <w:highlight w:val="none"/>
          <w:u w:val="none"/>
        </w:rPr>
        <w:t>益性</w:t>
      </w:r>
      <w:r>
        <w:rPr>
          <w:rFonts w:hint="eastAsia" w:ascii="仿宋_GB2312" w:hAnsi="仿宋_GB2312" w:eastAsia="仿宋_GB2312" w:cs="仿宋_GB2312"/>
          <w:color w:val="auto"/>
          <w:spacing w:val="-6"/>
          <w:sz w:val="32"/>
          <w:szCs w:val="32"/>
          <w:highlight w:val="none"/>
        </w:rPr>
        <w:t>用地部分，日后</w:t>
      </w:r>
      <w:r>
        <w:rPr>
          <w:rFonts w:hint="eastAsia" w:ascii="仿宋_GB2312" w:hAnsi="仿宋_GB2312" w:eastAsia="仿宋_GB2312" w:cs="仿宋_GB2312"/>
          <w:color w:val="auto"/>
          <w:spacing w:val="-6"/>
          <w:kern w:val="0"/>
          <w:sz w:val="32"/>
          <w:szCs w:val="32"/>
          <w:highlight w:val="none"/>
          <w:u w:val="none"/>
          <w:lang w:eastAsia="zh-CN"/>
        </w:rPr>
        <w:t>坦洲</w:t>
      </w:r>
      <w:r>
        <w:rPr>
          <w:rFonts w:hint="eastAsia" w:ascii="仿宋_GB2312" w:hAnsi="仿宋_GB2312" w:eastAsia="仿宋_GB2312" w:cs="仿宋_GB2312"/>
          <w:color w:val="auto"/>
          <w:spacing w:val="-6"/>
          <w:kern w:val="0"/>
          <w:sz w:val="32"/>
          <w:szCs w:val="32"/>
          <w:highlight w:val="none"/>
          <w:u w:val="none"/>
        </w:rPr>
        <w:t>镇人民</w:t>
      </w:r>
      <w:r>
        <w:rPr>
          <w:rFonts w:hint="eastAsia" w:ascii="仿宋_GB2312" w:hAnsi="仿宋_GB2312" w:eastAsia="仿宋_GB2312" w:cs="仿宋_GB2312"/>
          <w:color w:val="auto"/>
          <w:spacing w:val="-6"/>
          <w:sz w:val="32"/>
          <w:szCs w:val="32"/>
          <w:highlight w:val="none"/>
        </w:rPr>
        <w:t>政府需按规划开发建设时，</w:t>
      </w:r>
      <w:r>
        <w:rPr>
          <w:rFonts w:hint="eastAsia" w:ascii="仿宋_GB2312" w:hAnsi="仿宋_GB2312" w:eastAsia="仿宋_GB2312" w:cs="仿宋_GB2312"/>
          <w:color w:val="auto"/>
          <w:spacing w:val="-6"/>
          <w:sz w:val="32"/>
          <w:szCs w:val="32"/>
          <w:highlight w:val="none"/>
          <w:lang w:eastAsia="zh-CN"/>
        </w:rPr>
        <w:t>改造主体</w:t>
      </w:r>
      <w:r>
        <w:rPr>
          <w:rFonts w:hint="eastAsia" w:ascii="仿宋_GB2312" w:hAnsi="仿宋_GB2312" w:eastAsia="仿宋_GB2312" w:cs="仿宋_GB2312"/>
          <w:color w:val="auto"/>
          <w:spacing w:val="-6"/>
          <w:sz w:val="32"/>
          <w:szCs w:val="32"/>
          <w:highlight w:val="none"/>
        </w:rPr>
        <w:t>应无偿将用地交给</w:t>
      </w:r>
      <w:r>
        <w:rPr>
          <w:rFonts w:hint="eastAsia" w:ascii="仿宋_GB2312" w:hAnsi="仿宋_GB2312" w:eastAsia="仿宋_GB2312" w:cs="仿宋_GB2312"/>
          <w:color w:val="auto"/>
          <w:spacing w:val="-6"/>
          <w:kern w:val="0"/>
          <w:sz w:val="32"/>
          <w:szCs w:val="32"/>
          <w:highlight w:val="none"/>
          <w:u w:val="none"/>
          <w:lang w:eastAsia="zh-CN"/>
        </w:rPr>
        <w:t>坦洲</w:t>
      </w:r>
      <w:r>
        <w:rPr>
          <w:rFonts w:hint="eastAsia" w:ascii="仿宋_GB2312" w:hAnsi="仿宋_GB2312" w:eastAsia="仿宋_GB2312" w:cs="仿宋_GB2312"/>
          <w:color w:val="auto"/>
          <w:spacing w:val="-6"/>
          <w:kern w:val="0"/>
          <w:sz w:val="32"/>
          <w:szCs w:val="32"/>
          <w:highlight w:val="none"/>
          <w:u w:val="none"/>
        </w:rPr>
        <w:t>镇人民</w:t>
      </w:r>
      <w:r>
        <w:rPr>
          <w:rFonts w:hint="eastAsia" w:ascii="仿宋_GB2312" w:hAnsi="仿宋_GB2312" w:eastAsia="仿宋_GB2312" w:cs="仿宋_GB2312"/>
          <w:color w:val="auto"/>
          <w:spacing w:val="-6"/>
          <w:sz w:val="32"/>
          <w:szCs w:val="32"/>
          <w:highlight w:val="none"/>
        </w:rPr>
        <w:t>政府使用。</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b w:val="0"/>
          <w:bCs w:val="0"/>
          <w:color w:val="auto"/>
          <w:spacing w:val="-6"/>
          <w:kern w:val="0"/>
          <w:sz w:val="32"/>
          <w:szCs w:val="32"/>
          <w:highlight w:val="none"/>
          <w:shd w:val="clear" w:color="auto" w:fill="auto"/>
          <w:lang w:eastAsia="zh-CN"/>
        </w:rPr>
      </w:pPr>
      <w:r>
        <w:rPr>
          <w:rFonts w:hint="eastAsia" w:ascii="仿宋_GB2312" w:hAnsi="仿宋_GB2312" w:eastAsia="仿宋_GB2312" w:cs="仿宋_GB2312"/>
          <w:color w:val="auto"/>
          <w:spacing w:val="-6"/>
          <w:kern w:val="0"/>
          <w:sz w:val="32"/>
          <w:szCs w:val="32"/>
          <w:highlight w:val="none"/>
        </w:rPr>
        <w:t>改造项目拟采取权利人自</w:t>
      </w:r>
      <w:r>
        <w:rPr>
          <w:rFonts w:hint="eastAsia" w:ascii="仿宋_GB2312" w:hAnsi="仿宋_GB2312" w:eastAsia="仿宋_GB2312" w:cs="仿宋_GB2312"/>
          <w:color w:val="auto"/>
          <w:spacing w:val="-6"/>
          <w:kern w:val="0"/>
          <w:sz w:val="32"/>
          <w:szCs w:val="32"/>
          <w:highlight w:val="none"/>
          <w:lang w:eastAsia="zh-CN"/>
        </w:rPr>
        <w:t>主</w:t>
      </w:r>
      <w:r>
        <w:rPr>
          <w:rFonts w:hint="eastAsia" w:ascii="仿宋_GB2312" w:hAnsi="仿宋_GB2312" w:eastAsia="仿宋_GB2312" w:cs="仿宋_GB2312"/>
          <w:color w:val="auto"/>
          <w:spacing w:val="-6"/>
          <w:kern w:val="0"/>
          <w:sz w:val="32"/>
          <w:szCs w:val="32"/>
          <w:highlight w:val="none"/>
        </w:rPr>
        <w:t>改造方式，由</w:t>
      </w:r>
      <w:r>
        <w:rPr>
          <w:rFonts w:hint="eastAsia" w:ascii="仿宋_GB2312" w:hAnsi="仿宋_GB2312" w:eastAsia="仿宋_GB2312" w:cs="仿宋_GB2312"/>
          <w:color w:val="auto"/>
          <w:spacing w:val="-6"/>
          <w:kern w:val="0"/>
          <w:sz w:val="32"/>
          <w:szCs w:val="32"/>
          <w:highlight w:val="none"/>
          <w:lang w:val="en-US" w:eastAsia="zh-CN"/>
        </w:rPr>
        <w:t>中</w:t>
      </w:r>
      <w:r>
        <w:rPr>
          <w:rFonts w:hint="eastAsia" w:ascii="仿宋_GB2312" w:hAnsi="仿宋_GB2312" w:eastAsia="仿宋_GB2312" w:cs="仿宋_GB2312"/>
          <w:color w:val="auto"/>
          <w:spacing w:val="-6"/>
          <w:kern w:val="0"/>
          <w:sz w:val="32"/>
          <w:szCs w:val="32"/>
          <w:lang w:val="en-US" w:eastAsia="zh-CN"/>
        </w:rPr>
        <w:t>山德福文化传播有限公司</w:t>
      </w:r>
      <w:r>
        <w:rPr>
          <w:rFonts w:hint="eastAsia" w:ascii="仿宋_GB2312" w:hAnsi="仿宋_GB2312" w:eastAsia="仿宋_GB2312" w:cs="仿宋_GB2312"/>
          <w:color w:val="auto"/>
          <w:spacing w:val="-6"/>
          <w:kern w:val="0"/>
          <w:sz w:val="32"/>
          <w:szCs w:val="32"/>
          <w:highlight w:val="none"/>
        </w:rPr>
        <w:t>作为改造主体，实施</w:t>
      </w:r>
      <w:r>
        <w:rPr>
          <w:rFonts w:hint="eastAsia" w:ascii="仿宋_GB2312" w:hAnsi="仿宋_GB2312" w:eastAsia="仿宋_GB2312" w:cs="仿宋_GB2312"/>
          <w:color w:val="auto"/>
          <w:spacing w:val="-6"/>
          <w:kern w:val="0"/>
          <w:sz w:val="32"/>
          <w:szCs w:val="32"/>
          <w:highlight w:val="none"/>
          <w:lang w:val="en-US" w:eastAsia="zh-CN"/>
        </w:rPr>
        <w:t>局部改</w:t>
      </w:r>
      <w:r>
        <w:rPr>
          <w:rFonts w:hint="eastAsia" w:ascii="仿宋_GB2312" w:hAnsi="仿宋_GB2312" w:eastAsia="仿宋_GB2312" w:cs="仿宋_GB2312"/>
          <w:b w:val="0"/>
          <w:bCs w:val="0"/>
          <w:color w:val="auto"/>
          <w:spacing w:val="-6"/>
          <w:kern w:val="0"/>
          <w:sz w:val="32"/>
          <w:szCs w:val="32"/>
          <w:highlight w:val="none"/>
          <w:lang w:val="en-US" w:eastAsia="zh-CN"/>
        </w:rPr>
        <w:t>造</w:t>
      </w:r>
      <w:r>
        <w:rPr>
          <w:rFonts w:hint="eastAsia" w:ascii="仿宋_GB2312" w:hAnsi="仿宋_GB2312" w:eastAsia="仿宋_GB2312" w:cs="仿宋_GB2312"/>
          <w:b w:val="0"/>
          <w:bCs w:val="0"/>
          <w:color w:val="auto"/>
          <w:spacing w:val="-6"/>
          <w:kern w:val="0"/>
          <w:sz w:val="32"/>
          <w:szCs w:val="32"/>
          <w:highlight w:val="none"/>
        </w:rPr>
        <w:t>。改造后将用</w:t>
      </w:r>
      <w:r>
        <w:rPr>
          <w:rFonts w:hint="eastAsia" w:ascii="仿宋_GB2312" w:hAnsi="仿宋_GB2312" w:eastAsia="仿宋_GB2312" w:cs="仿宋_GB2312"/>
          <w:b w:val="0"/>
          <w:bCs w:val="0"/>
          <w:color w:val="auto"/>
          <w:spacing w:val="-6"/>
          <w:kern w:val="0"/>
          <w:sz w:val="32"/>
          <w:szCs w:val="32"/>
          <w:highlight w:val="none"/>
          <w:shd w:val="clear"/>
        </w:rPr>
        <w:t>于</w:t>
      </w:r>
      <w:r>
        <w:rPr>
          <w:rFonts w:hint="eastAsia" w:ascii="仿宋_GB2312" w:hAnsi="仿宋_GB2312" w:eastAsia="仿宋_GB2312" w:cs="仿宋_GB2312"/>
          <w:b w:val="0"/>
          <w:bCs w:val="0"/>
          <w:color w:val="auto"/>
          <w:spacing w:val="-6"/>
          <w:kern w:val="0"/>
          <w:sz w:val="32"/>
          <w:szCs w:val="32"/>
          <w:highlight w:val="none"/>
          <w:shd w:val="clear"/>
          <w:lang w:val="en-US" w:eastAsia="zh-CN"/>
        </w:rPr>
        <w:t>工业生产（</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rPr>
        <w:t>新一代信息技术产业、高端装备制造产业、新材料产业</w:t>
      </w:r>
      <w:r>
        <w:rPr>
          <w:rFonts w:hint="eastAsia" w:ascii="仿宋_GB2312" w:hAnsi="仿宋_GB2312" w:eastAsia="仿宋_GB2312" w:cs="仿宋_GB2312"/>
          <w:b w:val="0"/>
          <w:bCs w:val="0"/>
          <w:color w:val="auto"/>
          <w:spacing w:val="-6"/>
          <w:kern w:val="0"/>
          <w:sz w:val="32"/>
          <w:szCs w:val="32"/>
          <w:highlight w:val="none"/>
          <w:shd w:val="clear"/>
          <w:lang w:val="en-US" w:eastAsia="zh-CN"/>
        </w:rPr>
        <w:t>）</w:t>
      </w:r>
      <w:r>
        <w:rPr>
          <w:rFonts w:hint="eastAsia" w:ascii="仿宋_GB2312" w:hAnsi="仿宋_GB2312" w:eastAsia="仿宋_GB2312" w:cs="仿宋_GB2312"/>
          <w:b w:val="0"/>
          <w:bCs w:val="0"/>
          <w:color w:val="auto"/>
          <w:spacing w:val="-6"/>
          <w:kern w:val="0"/>
          <w:sz w:val="32"/>
          <w:szCs w:val="32"/>
          <w:highlight w:val="none"/>
          <w:shd w:val="clear" w:color="auto" w:fill="auto"/>
        </w:rPr>
        <w:t>，在符合</w:t>
      </w:r>
      <w:r>
        <w:rPr>
          <w:rFonts w:hint="eastAsia" w:ascii="仿宋_GB2312" w:hAnsi="仿宋_GB2312" w:eastAsia="仿宋_GB2312" w:cs="仿宋_GB2312"/>
          <w:b w:val="0"/>
          <w:bCs w:val="0"/>
          <w:color w:val="auto"/>
          <w:spacing w:val="-6"/>
          <w:kern w:val="0"/>
          <w:sz w:val="32"/>
          <w:szCs w:val="32"/>
          <w:highlight w:val="none"/>
          <w:shd w:val="clear" w:color="auto" w:fill="auto"/>
          <w:lang w:eastAsia="zh-CN"/>
        </w:rPr>
        <w:t>经批复</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rPr>
        <w:t>规划条件论证</w:t>
      </w:r>
      <w:r>
        <w:rPr>
          <w:rFonts w:hint="eastAsia" w:ascii="仿宋_GB2312" w:hAnsi="仿宋_GB2312" w:eastAsia="仿宋_GB2312" w:cs="仿宋_GB2312"/>
          <w:b w:val="0"/>
          <w:bCs w:val="0"/>
          <w:color w:val="auto"/>
          <w:spacing w:val="-6"/>
          <w:kern w:val="0"/>
          <w:sz w:val="32"/>
          <w:szCs w:val="32"/>
          <w:highlight w:val="none"/>
          <w:shd w:val="clear" w:color="auto" w:fill="auto"/>
        </w:rPr>
        <w:t>的基础上，</w:t>
      </w:r>
      <w:r>
        <w:rPr>
          <w:rFonts w:hint="eastAsia" w:ascii="仿宋_GB2312" w:hAnsi="仿宋_GB2312" w:eastAsia="仿宋_GB2312" w:cs="仿宋_GB2312"/>
          <w:b w:val="0"/>
          <w:bCs w:val="0"/>
          <w:color w:val="auto"/>
          <w:spacing w:val="-6"/>
          <w:kern w:val="0"/>
          <w:sz w:val="32"/>
          <w:szCs w:val="32"/>
          <w:highlight w:val="none"/>
          <w:u w:val="none"/>
          <w:shd w:val="clear" w:color="auto" w:fill="auto"/>
        </w:rPr>
        <w:t>容积率不小</w:t>
      </w:r>
      <w:r>
        <w:rPr>
          <w:rFonts w:hint="eastAsia" w:ascii="仿宋_GB2312" w:hAnsi="仿宋_GB2312" w:eastAsia="仿宋_GB2312" w:cs="仿宋_GB2312"/>
          <w:b w:val="0"/>
          <w:bCs w:val="0"/>
          <w:color w:val="auto"/>
          <w:spacing w:val="-6"/>
          <w:kern w:val="0"/>
          <w:sz w:val="32"/>
          <w:szCs w:val="32"/>
          <w:highlight w:val="none"/>
          <w:u w:val="none"/>
          <w:shd w:val="clear" w:color="auto" w:fill="auto"/>
          <w:lang w:val="en-US" w:eastAsia="zh-CN"/>
        </w:rPr>
        <w:t>于3.0</w:t>
      </w:r>
      <w:r>
        <w:rPr>
          <w:rFonts w:hint="eastAsia" w:ascii="仿宋_GB2312" w:hAnsi="仿宋_GB2312" w:eastAsia="仿宋_GB2312" w:cs="仿宋_GB2312"/>
          <w:b w:val="0"/>
          <w:bCs w:val="0"/>
          <w:color w:val="auto"/>
          <w:spacing w:val="-6"/>
          <w:kern w:val="0"/>
          <w:sz w:val="32"/>
          <w:szCs w:val="32"/>
          <w:highlight w:val="none"/>
          <w:u w:val="none"/>
          <w:shd w:val="clear" w:color="auto" w:fill="auto"/>
        </w:rPr>
        <w:t>，</w:t>
      </w:r>
      <w:r>
        <w:rPr>
          <w:rFonts w:hint="eastAsia" w:ascii="仿宋_GB2312" w:hAnsi="仿宋_GB2312" w:eastAsia="仿宋_GB2312" w:cs="仿宋_GB2312"/>
          <w:b w:val="0"/>
          <w:bCs w:val="0"/>
          <w:color w:val="auto"/>
          <w:spacing w:val="-6"/>
          <w:kern w:val="0"/>
          <w:sz w:val="32"/>
          <w:szCs w:val="32"/>
          <w:highlight w:val="none"/>
          <w:u w:val="none"/>
          <w:shd w:val="clear" w:color="auto" w:fill="auto"/>
          <w:lang w:eastAsia="zh-CN"/>
        </w:rPr>
        <w:t>新建</w:t>
      </w:r>
      <w:r>
        <w:rPr>
          <w:rFonts w:hint="eastAsia" w:ascii="仿宋_GB2312" w:hAnsi="仿宋_GB2312" w:eastAsia="仿宋_GB2312" w:cs="仿宋_GB2312"/>
          <w:b w:val="0"/>
          <w:bCs w:val="0"/>
          <w:color w:val="auto"/>
          <w:spacing w:val="-6"/>
          <w:kern w:val="0"/>
          <w:sz w:val="32"/>
          <w:szCs w:val="32"/>
          <w:highlight w:val="none"/>
          <w:u w:val="none"/>
          <w:shd w:val="clear" w:color="auto" w:fill="auto"/>
        </w:rPr>
        <w:t>建筑面积不</w:t>
      </w:r>
      <w:r>
        <w:rPr>
          <w:rFonts w:hint="eastAsia" w:ascii="仿宋_GB2312" w:hAnsi="仿宋_GB2312" w:eastAsia="仿宋_GB2312" w:cs="仿宋_GB2312"/>
          <w:b w:val="0"/>
          <w:bCs w:val="0"/>
          <w:color w:val="auto"/>
          <w:spacing w:val="-6"/>
          <w:kern w:val="0"/>
          <w:sz w:val="32"/>
          <w:szCs w:val="32"/>
          <w:highlight w:val="none"/>
          <w:u w:val="none"/>
          <w:shd w:val="clear" w:color="auto" w:fill="auto"/>
          <w:lang w:val="en-US" w:eastAsia="zh-CN"/>
        </w:rPr>
        <w:t>少</w:t>
      </w:r>
      <w:r>
        <w:rPr>
          <w:rFonts w:hint="eastAsia" w:ascii="仿宋_GB2312" w:hAnsi="仿宋_GB2312" w:eastAsia="仿宋_GB2312" w:cs="仿宋_GB2312"/>
          <w:b w:val="0"/>
          <w:bCs w:val="0"/>
          <w:color w:val="auto"/>
          <w:spacing w:val="-6"/>
          <w:kern w:val="0"/>
          <w:sz w:val="32"/>
          <w:szCs w:val="32"/>
          <w:highlight w:val="none"/>
          <w:u w:val="none"/>
          <w:shd w:val="clear" w:color="auto" w:fill="auto"/>
        </w:rPr>
        <w:t>于</w:t>
      </w:r>
      <w:r>
        <w:rPr>
          <w:rFonts w:hint="eastAsia" w:ascii="仿宋_GB2312" w:hAnsi="仿宋_GB2312" w:eastAsia="仿宋_GB2312" w:cs="仿宋_GB2312"/>
          <w:b w:val="0"/>
          <w:bCs w:val="0"/>
          <w:color w:val="auto"/>
          <w:spacing w:val="-6"/>
          <w:kern w:val="0"/>
          <w:sz w:val="32"/>
          <w:szCs w:val="32"/>
          <w:highlight w:val="none"/>
          <w:u w:val="none"/>
          <w:shd w:val="clear" w:color="auto" w:fill="auto"/>
          <w:lang w:val="en-US" w:eastAsia="zh-CN"/>
        </w:rPr>
        <w:t>9532</w:t>
      </w:r>
      <w:r>
        <w:rPr>
          <w:rFonts w:hint="eastAsia" w:ascii="仿宋_GB2312" w:hAnsi="仿宋_GB2312" w:eastAsia="仿宋_GB2312" w:cs="仿宋_GB2312"/>
          <w:b w:val="0"/>
          <w:bCs w:val="0"/>
          <w:color w:val="auto"/>
          <w:spacing w:val="-6"/>
          <w:kern w:val="0"/>
          <w:sz w:val="32"/>
          <w:szCs w:val="32"/>
          <w:highlight w:val="none"/>
          <w:u w:val="none"/>
          <w:shd w:val="clear"/>
        </w:rPr>
        <w:t>平方米，保留</w:t>
      </w:r>
      <w:r>
        <w:rPr>
          <w:rFonts w:hint="eastAsia" w:ascii="仿宋_GB2312" w:hAnsi="仿宋_GB2312" w:eastAsia="仿宋_GB2312" w:cs="仿宋_GB2312"/>
          <w:b w:val="0"/>
          <w:bCs w:val="0"/>
          <w:color w:val="auto"/>
          <w:spacing w:val="-6"/>
          <w:kern w:val="0"/>
          <w:sz w:val="32"/>
          <w:szCs w:val="32"/>
          <w:highlight w:val="none"/>
          <w:u w:val="none"/>
          <w:shd w:val="clear" w:color="auto" w:fill="auto"/>
          <w:lang w:val="en-US" w:eastAsia="zh-CN"/>
        </w:rPr>
        <w:t>20753.09</w:t>
      </w:r>
      <w:r>
        <w:rPr>
          <w:rFonts w:hint="eastAsia" w:ascii="仿宋_GB2312" w:hAnsi="仿宋_GB2312" w:eastAsia="仿宋_GB2312" w:cs="仿宋_GB2312"/>
          <w:b w:val="0"/>
          <w:bCs w:val="0"/>
          <w:color w:val="auto"/>
          <w:spacing w:val="-6"/>
          <w:kern w:val="0"/>
          <w:sz w:val="32"/>
          <w:szCs w:val="32"/>
          <w:highlight w:val="none"/>
          <w:u w:val="none"/>
          <w:shd w:val="clear"/>
        </w:rPr>
        <w:t>平方米建筑</w:t>
      </w:r>
      <w:r>
        <w:rPr>
          <w:rFonts w:hint="eastAsia" w:ascii="仿宋_GB2312" w:hAnsi="仿宋_GB2312" w:eastAsia="仿宋_GB2312" w:cs="仿宋_GB2312"/>
          <w:b w:val="0"/>
          <w:bCs w:val="0"/>
          <w:color w:val="auto"/>
          <w:spacing w:val="-6"/>
          <w:kern w:val="0"/>
          <w:sz w:val="32"/>
          <w:szCs w:val="32"/>
          <w:highlight w:val="none"/>
          <w:u w:val="none"/>
          <w:shd w:val="clear"/>
          <w:lang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仿宋_GB2312" w:cs="Times New Roman"/>
          <w:b w:val="0"/>
          <w:bCs w:val="0"/>
          <w:color w:val="auto"/>
          <w:spacing w:val="-6"/>
          <w:kern w:val="0"/>
          <w:sz w:val="32"/>
          <w:szCs w:val="32"/>
          <w:highlight w:val="none"/>
        </w:rPr>
      </w:pPr>
      <w:r>
        <w:rPr>
          <w:rFonts w:hint="eastAsia" w:ascii="仿宋_GB2312" w:hAnsi="仿宋_GB2312" w:eastAsia="仿宋_GB2312" w:cs="仿宋_GB2312"/>
          <w:b w:val="0"/>
          <w:bCs w:val="0"/>
          <w:color w:val="auto"/>
          <w:spacing w:val="-6"/>
          <w:kern w:val="0"/>
          <w:sz w:val="32"/>
          <w:szCs w:val="32"/>
          <w:highlight w:val="none"/>
        </w:rPr>
        <w:t>项目相关情况符合国家《产业结构调整指导目录》《中山市“三线一单”生态环境分区管控方案》《中山市涉挥发性有机物项目环保管理规定》。改造后年产值将达到</w:t>
      </w:r>
      <w:r>
        <w:rPr>
          <w:rFonts w:hint="eastAsia" w:ascii="仿宋_GB2312" w:hAnsi="仿宋_GB2312" w:eastAsia="仿宋_GB2312" w:cs="仿宋_GB2312"/>
          <w:b w:val="0"/>
          <w:bCs w:val="0"/>
          <w:color w:val="auto"/>
          <w:spacing w:val="-6"/>
          <w:kern w:val="0"/>
          <w:sz w:val="32"/>
          <w:szCs w:val="32"/>
          <w:highlight w:val="none"/>
          <w:lang w:val="en-US" w:eastAsia="zh-CN"/>
        </w:rPr>
        <w:t>9084万</w:t>
      </w:r>
      <w:r>
        <w:rPr>
          <w:rFonts w:hint="eastAsia" w:ascii="仿宋_GB2312" w:hAnsi="仿宋_GB2312" w:eastAsia="仿宋_GB2312" w:cs="仿宋_GB2312"/>
          <w:b w:val="0"/>
          <w:bCs w:val="0"/>
          <w:color w:val="auto"/>
          <w:spacing w:val="-6"/>
          <w:kern w:val="0"/>
          <w:sz w:val="32"/>
          <w:szCs w:val="32"/>
          <w:highlight w:val="none"/>
        </w:rPr>
        <w:t>元</w:t>
      </w:r>
      <w:r>
        <w:rPr>
          <w:rFonts w:hint="eastAsia" w:ascii="仿宋_GB2312" w:hAnsi="仿宋_GB2312" w:eastAsia="仿宋_GB2312" w:cs="仿宋_GB2312"/>
          <w:b w:val="0"/>
          <w:bCs w:val="0"/>
          <w:color w:val="auto"/>
          <w:spacing w:val="-6"/>
          <w:kern w:val="0"/>
          <w:sz w:val="32"/>
          <w:szCs w:val="32"/>
          <w:highlight w:val="none"/>
          <w:lang w:val="en-US" w:eastAsia="zh-CN"/>
        </w:rPr>
        <w:t>(不低于600万/亩)</w:t>
      </w:r>
      <w:r>
        <w:rPr>
          <w:rFonts w:hint="eastAsia" w:ascii="仿宋_GB2312" w:hAnsi="仿宋_GB2312" w:eastAsia="仿宋_GB2312" w:cs="仿宋_GB2312"/>
          <w:b w:val="0"/>
          <w:bCs w:val="0"/>
          <w:color w:val="auto"/>
          <w:spacing w:val="-6"/>
          <w:kern w:val="0"/>
          <w:sz w:val="32"/>
          <w:szCs w:val="32"/>
          <w:highlight w:val="none"/>
        </w:rPr>
        <w:t>，年税收将达到</w:t>
      </w:r>
      <w:r>
        <w:rPr>
          <w:rFonts w:hint="eastAsia" w:ascii="仿宋_GB2312" w:hAnsi="仿宋_GB2312" w:eastAsia="仿宋_GB2312" w:cs="仿宋_GB2312"/>
          <w:b w:val="0"/>
          <w:bCs w:val="0"/>
          <w:color w:val="auto"/>
          <w:spacing w:val="-6"/>
          <w:kern w:val="0"/>
          <w:sz w:val="32"/>
          <w:szCs w:val="32"/>
          <w:highlight w:val="none"/>
          <w:lang w:val="en-US" w:eastAsia="zh-CN"/>
        </w:rPr>
        <w:t>265</w:t>
      </w:r>
      <w:r>
        <w:rPr>
          <w:rFonts w:hint="eastAsia" w:ascii="仿宋_GB2312" w:hAnsi="仿宋_GB2312" w:eastAsia="仿宋_GB2312" w:cs="仿宋_GB2312"/>
          <w:b w:val="0"/>
          <w:bCs w:val="0"/>
          <w:color w:val="auto"/>
          <w:spacing w:val="-6"/>
          <w:kern w:val="0"/>
          <w:sz w:val="32"/>
          <w:szCs w:val="32"/>
          <w:highlight w:val="none"/>
        </w:rPr>
        <w:t>万元</w:t>
      </w:r>
      <w:r>
        <w:rPr>
          <w:rFonts w:hint="eastAsia" w:ascii="仿宋_GB2312" w:hAnsi="仿宋_GB2312" w:eastAsia="仿宋_GB2312" w:cs="仿宋_GB2312"/>
          <w:b w:val="0"/>
          <w:bCs w:val="0"/>
          <w:color w:val="auto"/>
          <w:spacing w:val="-6"/>
          <w:kern w:val="0"/>
          <w:sz w:val="32"/>
          <w:szCs w:val="32"/>
          <w:highlight w:val="none"/>
          <w:lang w:val="en-US" w:eastAsia="zh-CN"/>
        </w:rPr>
        <w:t>(不低于17.5万/亩)</w:t>
      </w:r>
      <w:r>
        <w:rPr>
          <w:rFonts w:hint="eastAsia" w:ascii="仿宋_GB2312" w:hAnsi="仿宋_GB2312" w:eastAsia="仿宋_GB2312" w:cs="仿宋_GB2312"/>
          <w:b w:val="0"/>
          <w:bCs w:val="0"/>
          <w:color w:val="auto"/>
          <w:spacing w:val="-6"/>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11" w:leftChars="0" w:right="0" w:rightChars="0" w:firstLine="616" w:firstLineChars="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资金筹措</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592"/>
        <w:textAlignment w:val="auto"/>
        <w:outlineLvl w:val="9"/>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b w:val="0"/>
          <w:bCs w:val="0"/>
          <w:snapToGrid w:val="0"/>
          <w:color w:val="auto"/>
          <w:spacing w:val="0"/>
          <w:kern w:val="0"/>
          <w:sz w:val="32"/>
          <w:szCs w:val="32"/>
          <w:highlight w:val="none"/>
          <w:u w:val="none"/>
        </w:rPr>
        <w:t>改造</w:t>
      </w:r>
      <w:r>
        <w:rPr>
          <w:rFonts w:hint="eastAsia" w:ascii="仿宋_GB2312" w:hAnsi="仿宋_GB2312" w:eastAsia="仿宋_GB2312" w:cs="仿宋_GB2312"/>
          <w:b w:val="0"/>
          <w:bCs w:val="0"/>
          <w:color w:val="auto"/>
          <w:spacing w:val="-6"/>
          <w:kern w:val="0"/>
          <w:sz w:val="32"/>
          <w:szCs w:val="32"/>
          <w:highlight w:val="none"/>
        </w:rPr>
        <w:t>主体</w:t>
      </w:r>
      <w:r>
        <w:rPr>
          <w:rFonts w:hint="eastAsia" w:ascii="仿宋_GB2312" w:hAnsi="仿宋_GB2312" w:eastAsia="仿宋_GB2312" w:cs="仿宋_GB2312"/>
          <w:b w:val="0"/>
          <w:bCs w:val="0"/>
          <w:color w:val="auto"/>
          <w:spacing w:val="-6"/>
          <w:kern w:val="0"/>
          <w:sz w:val="32"/>
          <w:szCs w:val="32"/>
          <w:highlight w:val="none"/>
          <w:lang w:eastAsia="zh-CN"/>
        </w:rPr>
        <w:t>拟</w:t>
      </w:r>
      <w:r>
        <w:rPr>
          <w:rFonts w:hint="eastAsia" w:ascii="仿宋_GB2312" w:hAnsi="仿宋_GB2312" w:eastAsia="仿宋_GB2312" w:cs="仿宋_GB2312"/>
          <w:b w:val="0"/>
          <w:bCs w:val="0"/>
          <w:color w:val="auto"/>
          <w:spacing w:val="-6"/>
          <w:kern w:val="0"/>
          <w:sz w:val="32"/>
          <w:szCs w:val="32"/>
          <w:highlight w:val="none"/>
        </w:rPr>
        <w:t>投入</w:t>
      </w:r>
      <w:r>
        <w:rPr>
          <w:rFonts w:hint="eastAsia" w:ascii="仿宋_GB2312" w:hAnsi="仿宋_GB2312" w:eastAsia="仿宋_GB2312" w:cs="仿宋_GB2312"/>
          <w:b w:val="0"/>
          <w:bCs w:val="0"/>
          <w:color w:val="auto"/>
          <w:spacing w:val="-6"/>
          <w:kern w:val="0"/>
          <w:sz w:val="32"/>
          <w:szCs w:val="32"/>
          <w:highlight w:val="none"/>
          <w:shd w:val="clear" w:color="auto" w:fill="auto"/>
        </w:rPr>
        <w:t>资金</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rPr>
        <w:t>4600万</w:t>
      </w:r>
      <w:r>
        <w:rPr>
          <w:rFonts w:hint="eastAsia" w:ascii="仿宋_GB2312" w:hAnsi="仿宋_GB2312" w:eastAsia="仿宋_GB2312" w:cs="仿宋_GB2312"/>
          <w:b w:val="0"/>
          <w:bCs w:val="0"/>
          <w:color w:val="auto"/>
          <w:spacing w:val="-6"/>
          <w:kern w:val="0"/>
          <w:sz w:val="32"/>
          <w:szCs w:val="32"/>
          <w:highlight w:val="none"/>
          <w:u w:val="none"/>
          <w:shd w:val="clear" w:color="auto" w:fill="auto"/>
        </w:rPr>
        <w:t>元</w:t>
      </w:r>
      <w:r>
        <w:rPr>
          <w:rFonts w:hint="eastAsia" w:ascii="仿宋_GB2312" w:hAnsi="仿宋_GB2312" w:eastAsia="仿宋_GB2312" w:cs="仿宋_GB2312"/>
          <w:b w:val="0"/>
          <w:bCs w:val="0"/>
          <w:color w:val="auto"/>
          <w:spacing w:val="-6"/>
          <w:kern w:val="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6"/>
          <w:kern w:val="0"/>
          <w:sz w:val="32"/>
          <w:szCs w:val="32"/>
          <w:highlight w:val="none"/>
          <w:u w:val="none"/>
          <w:shd w:val="clear" w:color="auto" w:fill="auto"/>
          <w:lang w:val="en-US" w:eastAsia="zh-CN"/>
        </w:rPr>
        <w:t>300万/亩</w:t>
      </w:r>
      <w:r>
        <w:rPr>
          <w:rFonts w:hint="eastAsia" w:ascii="仿宋_GB2312" w:hAnsi="仿宋_GB2312" w:eastAsia="仿宋_GB2312" w:cs="仿宋_GB2312"/>
          <w:b w:val="0"/>
          <w:bCs w:val="0"/>
          <w:color w:val="auto"/>
          <w:spacing w:val="-6"/>
          <w:kern w:val="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6"/>
          <w:kern w:val="0"/>
          <w:sz w:val="32"/>
          <w:szCs w:val="32"/>
          <w:highlight w:val="none"/>
        </w:rPr>
        <w:t>进行改造，其</w:t>
      </w:r>
      <w:r>
        <w:rPr>
          <w:rFonts w:hint="eastAsia" w:ascii="仿宋_GB2312" w:hAnsi="仿宋_GB2312" w:eastAsia="仿宋_GB2312" w:cs="仿宋_GB2312"/>
          <w:b w:val="0"/>
          <w:bCs w:val="0"/>
          <w:color w:val="auto"/>
          <w:spacing w:val="-6"/>
          <w:kern w:val="0"/>
          <w:sz w:val="32"/>
          <w:szCs w:val="32"/>
          <w:highlight w:val="none"/>
          <w:u w:val="none"/>
          <w:shd w:val="clear" w:color="auto" w:fill="auto"/>
        </w:rPr>
        <w:t>中自有资金</w:t>
      </w:r>
      <w:r>
        <w:rPr>
          <w:rFonts w:hint="eastAsia" w:ascii="仿宋_GB2312" w:hAnsi="仿宋_GB2312" w:eastAsia="仿宋_GB2312" w:cs="仿宋_GB2312"/>
          <w:b w:val="0"/>
          <w:bCs w:val="0"/>
          <w:color w:val="auto"/>
          <w:spacing w:val="-6"/>
          <w:kern w:val="0"/>
          <w:sz w:val="32"/>
          <w:szCs w:val="32"/>
          <w:highlight w:val="none"/>
          <w:u w:val="none"/>
          <w:shd w:val="clear" w:color="auto" w:fill="auto"/>
          <w:lang w:val="en-US" w:eastAsia="zh-CN"/>
        </w:rPr>
        <w:t>3000万</w:t>
      </w:r>
      <w:r>
        <w:rPr>
          <w:rFonts w:hint="eastAsia" w:ascii="仿宋_GB2312" w:hAnsi="仿宋_GB2312" w:eastAsia="仿宋_GB2312" w:cs="仿宋_GB2312"/>
          <w:b w:val="0"/>
          <w:bCs w:val="0"/>
          <w:color w:val="auto"/>
          <w:spacing w:val="-6"/>
          <w:kern w:val="0"/>
          <w:sz w:val="32"/>
          <w:szCs w:val="32"/>
          <w:highlight w:val="none"/>
          <w:u w:val="none"/>
          <w:shd w:val="clear" w:color="auto" w:fill="auto"/>
        </w:rPr>
        <w:t>元，银行借贷</w:t>
      </w:r>
      <w:r>
        <w:rPr>
          <w:rFonts w:hint="eastAsia" w:ascii="仿宋_GB2312" w:hAnsi="仿宋_GB2312" w:eastAsia="仿宋_GB2312" w:cs="仿宋_GB2312"/>
          <w:b w:val="0"/>
          <w:bCs w:val="0"/>
          <w:color w:val="auto"/>
          <w:spacing w:val="-6"/>
          <w:kern w:val="0"/>
          <w:sz w:val="32"/>
          <w:szCs w:val="32"/>
          <w:highlight w:val="none"/>
          <w:u w:val="none"/>
          <w:shd w:val="clear" w:color="auto" w:fill="auto"/>
          <w:lang w:val="en-US" w:eastAsia="zh-CN"/>
        </w:rPr>
        <w:t>1600万</w:t>
      </w:r>
      <w:r>
        <w:rPr>
          <w:rFonts w:hint="eastAsia" w:ascii="仿宋_GB2312" w:hAnsi="仿宋_GB2312" w:eastAsia="仿宋_GB2312" w:cs="仿宋_GB2312"/>
          <w:b w:val="0"/>
          <w:bCs w:val="0"/>
          <w:color w:val="auto"/>
          <w:spacing w:val="-6"/>
          <w:kern w:val="0"/>
          <w:sz w:val="32"/>
          <w:szCs w:val="32"/>
          <w:highlight w:val="none"/>
          <w:u w:val="none"/>
          <w:shd w:val="clear" w:color="auto" w:fill="auto"/>
        </w:rPr>
        <w:t>元</w:t>
      </w:r>
      <w:r>
        <w:rPr>
          <w:rFonts w:hint="eastAsia" w:ascii="仿宋_GB2312" w:hAnsi="仿宋_GB2312" w:eastAsia="仿宋_GB2312" w:cs="仿宋_GB2312"/>
          <w:b w:val="0"/>
          <w:bCs w:val="0"/>
          <w:color w:val="auto"/>
          <w:spacing w:val="-6"/>
          <w:kern w:val="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6"/>
          <w:kern w:val="0"/>
          <w:sz w:val="32"/>
          <w:szCs w:val="32"/>
          <w:highlight w:val="none"/>
          <w:u w:val="none"/>
          <w:shd w:val="clear" w:color="auto" w:fill="auto"/>
          <w:lang w:val="en-US" w:eastAsia="zh-CN"/>
        </w:rPr>
        <w:t>具体以资金筹措的实际情况为准</w:t>
      </w:r>
      <w:r>
        <w:rPr>
          <w:rFonts w:hint="eastAsia" w:ascii="仿宋_GB2312" w:hAnsi="仿宋_GB2312" w:eastAsia="仿宋_GB2312" w:cs="仿宋_GB2312"/>
          <w:b w:val="0"/>
          <w:bCs w:val="0"/>
          <w:color w:val="auto"/>
          <w:spacing w:val="-6"/>
          <w:kern w:val="0"/>
          <w:sz w:val="32"/>
          <w:szCs w:val="32"/>
          <w:highlight w:val="none"/>
          <w:u w:val="none"/>
          <w:shd w:val="clear" w:color="auto" w:fill="auto"/>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11" w:leftChars="0" w:right="0" w:rightChars="0" w:firstLine="619" w:firstLineChars="0"/>
        <w:textAlignment w:val="auto"/>
        <w:outlineLvl w:val="9"/>
        <w:rPr>
          <w:rFonts w:ascii="Times New Roman" w:hAnsi="Times New Roman" w:eastAsia="黑体" w:cs="Times New Roman"/>
          <w:b w:val="0"/>
          <w:bCs w:val="0"/>
          <w:color w:val="auto"/>
          <w:spacing w:val="-6"/>
          <w:kern w:val="0"/>
          <w:sz w:val="32"/>
          <w:szCs w:val="32"/>
          <w:highlight w:val="none"/>
          <w:u w:val="none"/>
        </w:rPr>
      </w:pPr>
      <w:r>
        <w:rPr>
          <w:rFonts w:hint="eastAsia" w:ascii="Times New Roman" w:hAnsi="Times New Roman" w:eastAsia="黑体" w:cs="Times New Roman"/>
          <w:b w:val="0"/>
          <w:bCs w:val="0"/>
          <w:color w:val="auto"/>
          <w:spacing w:val="-6"/>
          <w:kern w:val="0"/>
          <w:sz w:val="32"/>
          <w:szCs w:val="32"/>
          <w:highlight w:val="none"/>
          <w:u w:val="none"/>
          <w:lang w:val="en-US" w:eastAsia="zh-CN"/>
        </w:rPr>
        <w:t>改造</w:t>
      </w:r>
      <w:r>
        <w:rPr>
          <w:rFonts w:hint="default" w:ascii="Times New Roman" w:hAnsi="Times New Roman" w:eastAsia="黑体" w:cs="Times New Roman"/>
          <w:b w:val="0"/>
          <w:bCs w:val="0"/>
          <w:color w:val="auto"/>
          <w:spacing w:val="-6"/>
          <w:kern w:val="0"/>
          <w:sz w:val="32"/>
          <w:szCs w:val="32"/>
          <w:highlight w:val="none"/>
          <w:u w:val="none"/>
        </w:rPr>
        <w:t>时序</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592"/>
        <w:textAlignment w:val="auto"/>
        <w:outlineLvl w:val="9"/>
        <w:rPr>
          <w:rFonts w:hint="default" w:ascii="仿宋_GB2312" w:hAnsi="仿宋_GB2312" w:eastAsia="仿宋_GB2312" w:cs="仿宋_GB2312"/>
          <w:b w:val="0"/>
          <w:bCs w:val="0"/>
          <w:color w:val="auto"/>
          <w:spacing w:val="-6"/>
          <w:kern w:val="0"/>
          <w:sz w:val="32"/>
          <w:szCs w:val="32"/>
          <w:highlight w:val="none"/>
          <w:lang w:val="en-US" w:eastAsia="zh-CN"/>
        </w:rPr>
      </w:pPr>
      <w:r>
        <w:rPr>
          <w:rFonts w:hint="eastAsia" w:ascii="仿宋_GB2312" w:hAnsi="仿宋_GB2312" w:eastAsia="仿宋_GB2312" w:cs="仿宋_GB2312"/>
          <w:b w:val="0"/>
          <w:bCs w:val="0"/>
          <w:color w:val="auto"/>
          <w:spacing w:val="-6"/>
          <w:kern w:val="0"/>
          <w:sz w:val="32"/>
          <w:szCs w:val="32"/>
          <w:highlight w:val="none"/>
        </w:rPr>
        <w:t>项目开发周期为</w:t>
      </w:r>
      <w:r>
        <w:rPr>
          <w:rFonts w:hint="eastAsia" w:ascii="仿宋_GB2312" w:hAnsi="仿宋_GB2312" w:eastAsia="仿宋_GB2312" w:cs="仿宋_GB2312"/>
          <w:b w:val="0"/>
          <w:bCs w:val="0"/>
          <w:color w:val="auto"/>
          <w:spacing w:val="-6"/>
          <w:kern w:val="0"/>
          <w:sz w:val="32"/>
          <w:szCs w:val="32"/>
          <w:highlight w:val="none"/>
          <w:lang w:val="en-US" w:eastAsia="zh-CN"/>
        </w:rPr>
        <w:t>2</w:t>
      </w:r>
      <w:r>
        <w:rPr>
          <w:rFonts w:hint="eastAsia" w:ascii="仿宋_GB2312" w:hAnsi="仿宋_GB2312" w:eastAsia="仿宋_GB2312" w:cs="仿宋_GB2312"/>
          <w:b w:val="0"/>
          <w:bCs w:val="0"/>
          <w:color w:val="auto"/>
          <w:spacing w:val="-6"/>
          <w:kern w:val="0"/>
          <w:sz w:val="32"/>
          <w:szCs w:val="32"/>
          <w:highlight w:val="none"/>
        </w:rPr>
        <w:t>年，</w:t>
      </w:r>
      <w:r>
        <w:rPr>
          <w:rFonts w:hint="eastAsia" w:ascii="仿宋_GB2312" w:hAnsi="仿宋_GB2312" w:eastAsia="仿宋_GB2312" w:cs="仿宋_GB2312"/>
          <w:b w:val="0"/>
          <w:bCs w:val="0"/>
          <w:color w:val="auto"/>
          <w:spacing w:val="-6"/>
          <w:kern w:val="0"/>
          <w:sz w:val="32"/>
          <w:szCs w:val="32"/>
          <w:highlight w:val="none"/>
          <w:lang w:val="en-US" w:eastAsia="zh-CN"/>
        </w:rPr>
        <w:t>拟分1期开发。计划开发时间为2024年6月，2026年6月竣工，</w:t>
      </w:r>
      <w:r>
        <w:rPr>
          <w:rFonts w:hint="eastAsia" w:ascii="仿宋_GB2312" w:hAnsi="仿宋_GB2312" w:eastAsia="仿宋_GB2312" w:cs="仿宋_GB2312"/>
          <w:b w:val="0"/>
          <w:bCs w:val="0"/>
          <w:color w:val="auto"/>
          <w:spacing w:val="-6"/>
          <w:kern w:val="0"/>
          <w:sz w:val="32"/>
          <w:szCs w:val="32"/>
          <w:highlight w:val="none"/>
        </w:rPr>
        <w:t>拟投入资金</w:t>
      </w:r>
      <w:r>
        <w:rPr>
          <w:rFonts w:hint="eastAsia" w:ascii="仿宋_GB2312" w:hAnsi="仿宋_GB2312" w:eastAsia="仿宋_GB2312" w:cs="仿宋_GB2312"/>
          <w:b w:val="0"/>
          <w:bCs w:val="0"/>
          <w:color w:val="auto"/>
          <w:spacing w:val="-6"/>
          <w:kern w:val="0"/>
          <w:sz w:val="32"/>
          <w:szCs w:val="32"/>
          <w:highlight w:val="none"/>
          <w:lang w:val="en-US" w:eastAsia="zh-CN"/>
        </w:rPr>
        <w:t>4600万</w:t>
      </w:r>
      <w:r>
        <w:rPr>
          <w:rFonts w:hint="eastAsia" w:ascii="仿宋_GB2312" w:hAnsi="仿宋_GB2312" w:eastAsia="仿宋_GB2312" w:cs="仿宋_GB2312"/>
          <w:b w:val="0"/>
          <w:bCs w:val="0"/>
          <w:color w:val="auto"/>
          <w:spacing w:val="-6"/>
          <w:kern w:val="0"/>
          <w:sz w:val="32"/>
          <w:szCs w:val="32"/>
          <w:highlight w:val="none"/>
        </w:rPr>
        <w:t>元，拟建建筑面积</w:t>
      </w:r>
      <w:r>
        <w:rPr>
          <w:rFonts w:hint="eastAsia" w:ascii="仿宋_GB2312" w:hAnsi="仿宋_GB2312" w:eastAsia="仿宋_GB2312" w:cs="仿宋_GB2312"/>
          <w:b w:val="0"/>
          <w:bCs w:val="0"/>
          <w:color w:val="auto"/>
          <w:spacing w:val="-6"/>
          <w:kern w:val="0"/>
          <w:sz w:val="32"/>
          <w:szCs w:val="32"/>
          <w:highlight w:val="none"/>
          <w:lang w:val="en-US" w:eastAsia="zh-CN"/>
        </w:rPr>
        <w:t>不少于9532</w:t>
      </w:r>
      <w:r>
        <w:rPr>
          <w:rFonts w:hint="eastAsia" w:ascii="仿宋_GB2312" w:hAnsi="仿宋_GB2312" w:eastAsia="仿宋_GB2312" w:cs="仿宋_GB2312"/>
          <w:b w:val="0"/>
          <w:bCs w:val="0"/>
          <w:color w:val="auto"/>
          <w:spacing w:val="-6"/>
          <w:kern w:val="0"/>
          <w:sz w:val="32"/>
          <w:szCs w:val="32"/>
          <w:highlight w:val="none"/>
        </w:rPr>
        <w:t>平方米，</w:t>
      </w:r>
      <w:r>
        <w:rPr>
          <w:rFonts w:hint="eastAsia" w:ascii="仿宋_GB2312" w:hAnsi="仿宋_GB2312" w:eastAsia="仿宋_GB2312" w:cs="仿宋_GB2312"/>
          <w:b w:val="0"/>
          <w:bCs w:val="0"/>
          <w:color w:val="auto"/>
          <w:spacing w:val="-6"/>
          <w:kern w:val="0"/>
          <w:sz w:val="32"/>
          <w:szCs w:val="32"/>
          <w:highlight w:val="none"/>
          <w:lang w:val="en-US" w:eastAsia="zh-CN"/>
        </w:rPr>
        <w:t>保留建筑面积20753.09平方米，</w:t>
      </w:r>
      <w:r>
        <w:rPr>
          <w:rFonts w:hint="eastAsia" w:ascii="仿宋_GB2312" w:hAnsi="仿宋_GB2312" w:eastAsia="仿宋_GB2312" w:cs="仿宋_GB2312"/>
          <w:b w:val="0"/>
          <w:bCs w:val="0"/>
          <w:color w:val="auto"/>
          <w:spacing w:val="-6"/>
          <w:kern w:val="0"/>
          <w:sz w:val="32"/>
          <w:szCs w:val="32"/>
          <w:highlight w:val="none"/>
        </w:rPr>
        <w:t>主要实施</w:t>
      </w:r>
      <w:r>
        <w:rPr>
          <w:rFonts w:hint="eastAsia" w:ascii="仿宋_GB2312" w:hAnsi="仿宋_GB2312" w:eastAsia="仿宋_GB2312" w:cs="仿宋_GB2312"/>
          <w:b w:val="0"/>
          <w:bCs w:val="0"/>
          <w:color w:val="auto"/>
          <w:spacing w:val="-6"/>
          <w:kern w:val="0"/>
          <w:sz w:val="32"/>
          <w:szCs w:val="32"/>
          <w:highlight w:val="none"/>
          <w:lang w:val="en-US" w:eastAsia="zh-CN"/>
        </w:rPr>
        <w:t>原建筑物上部加建一层，新增建设1栋10层工业厂房及相关配套建筑。</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default" w:ascii="Times New Roman" w:hAnsi="Times New Roman" w:eastAsia="黑体"/>
          <w:color w:val="auto"/>
          <w:spacing w:val="-6"/>
          <w:kern w:val="0"/>
          <w:sz w:val="32"/>
          <w:szCs w:val="32"/>
          <w:highlight w:val="none"/>
        </w:rPr>
      </w:pPr>
      <w:r>
        <w:rPr>
          <w:rFonts w:hint="eastAsia" w:ascii="Times New Roman" w:hAnsi="Times New Roman" w:eastAsia="黑体"/>
          <w:color w:val="auto"/>
          <w:spacing w:val="-6"/>
          <w:kern w:val="0"/>
          <w:sz w:val="32"/>
          <w:szCs w:val="32"/>
          <w:highlight w:val="none"/>
          <w:lang w:val="en-US" w:eastAsia="zh-CN"/>
        </w:rPr>
        <w:t>六</w:t>
      </w:r>
      <w:r>
        <w:rPr>
          <w:rFonts w:hint="default" w:ascii="Times New Roman" w:hAnsi="Times New Roman" w:eastAsia="黑体"/>
          <w:color w:val="auto"/>
          <w:spacing w:val="-6"/>
          <w:kern w:val="0"/>
          <w:sz w:val="32"/>
          <w:szCs w:val="32"/>
          <w:highlight w:val="none"/>
        </w:rPr>
        <w:t>、实施监管</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592"/>
        <w:textAlignment w:val="auto"/>
        <w:outlineLvl w:val="9"/>
        <w:rPr>
          <w:rFonts w:hint="default" w:ascii="仿宋_GB2312" w:hAnsi="仿宋_GB2312" w:eastAsia="仿宋_GB2312" w:cs="仿宋_GB2312"/>
          <w:b w:val="0"/>
          <w:bCs w:val="0"/>
          <w:color w:val="auto"/>
          <w:spacing w:val="-6"/>
          <w:kern w:val="0"/>
          <w:sz w:val="32"/>
          <w:szCs w:val="32"/>
          <w:highlight w:val="none"/>
          <w:lang w:eastAsia="zh-CN"/>
        </w:rPr>
      </w:pPr>
      <w:r>
        <w:rPr>
          <w:rFonts w:hint="eastAsia" w:ascii="仿宋_GB2312" w:hAnsi="仿宋_GB2312" w:eastAsia="仿宋_GB2312" w:cs="仿宋_GB2312"/>
          <w:b w:val="0"/>
          <w:bCs w:val="0"/>
          <w:color w:val="auto"/>
          <w:spacing w:val="-6"/>
          <w:kern w:val="0"/>
          <w:sz w:val="32"/>
          <w:szCs w:val="32"/>
          <w:highlight w:val="none"/>
          <w:lang w:val="en-US" w:eastAsia="zh-CN"/>
        </w:rPr>
        <w:t>详</w:t>
      </w:r>
      <w:r>
        <w:rPr>
          <w:rFonts w:hint="eastAsia" w:ascii="仿宋_GB2312" w:hAnsi="仿宋_GB2312" w:eastAsia="仿宋_GB2312" w:cs="仿宋_GB2312"/>
          <w:b w:val="0"/>
          <w:bCs w:val="0"/>
          <w:color w:val="auto"/>
          <w:spacing w:val="-6"/>
          <w:kern w:val="0"/>
          <w:sz w:val="32"/>
          <w:szCs w:val="32"/>
          <w:highlight w:val="none"/>
        </w:rPr>
        <w:t>与</w:t>
      </w:r>
      <w:r>
        <w:rPr>
          <w:rFonts w:hint="eastAsia" w:ascii="仿宋_GB2312" w:hAnsi="仿宋_GB2312" w:eastAsia="仿宋_GB2312" w:cs="仿宋_GB2312"/>
          <w:b w:val="0"/>
          <w:bCs w:val="0"/>
          <w:color w:val="auto"/>
          <w:spacing w:val="-6"/>
          <w:kern w:val="0"/>
          <w:sz w:val="32"/>
          <w:szCs w:val="32"/>
          <w:highlight w:val="none"/>
          <w:lang w:val="en-US" w:eastAsia="zh-CN"/>
        </w:rPr>
        <w:t>坦洲</w:t>
      </w:r>
      <w:r>
        <w:rPr>
          <w:rFonts w:hint="eastAsia" w:ascii="仿宋_GB2312" w:hAnsi="仿宋_GB2312" w:eastAsia="仿宋_GB2312" w:cs="仿宋_GB2312"/>
          <w:b w:val="0"/>
          <w:bCs w:val="0"/>
          <w:color w:val="auto"/>
          <w:spacing w:val="-6"/>
          <w:kern w:val="0"/>
          <w:sz w:val="32"/>
          <w:szCs w:val="32"/>
          <w:highlight w:val="none"/>
        </w:rPr>
        <w:t>镇</w:t>
      </w:r>
      <w:r>
        <w:rPr>
          <w:rFonts w:hint="eastAsia" w:ascii="仿宋_GB2312" w:hAnsi="仿宋_GB2312" w:eastAsia="仿宋_GB2312" w:cs="仿宋_GB2312"/>
          <w:b w:val="0"/>
          <w:bCs w:val="0"/>
          <w:color w:val="auto"/>
          <w:spacing w:val="-6"/>
          <w:kern w:val="0"/>
          <w:sz w:val="32"/>
          <w:szCs w:val="32"/>
          <w:highlight w:val="none"/>
          <w:lang w:val="en-US" w:eastAsia="zh-CN"/>
        </w:rPr>
        <w:t>人民</w:t>
      </w:r>
      <w:r>
        <w:rPr>
          <w:rFonts w:hint="eastAsia" w:ascii="仿宋_GB2312" w:hAnsi="仿宋_GB2312" w:eastAsia="仿宋_GB2312" w:cs="仿宋_GB2312"/>
          <w:b w:val="0"/>
          <w:bCs w:val="0"/>
          <w:color w:val="auto"/>
          <w:spacing w:val="-6"/>
          <w:kern w:val="0"/>
          <w:sz w:val="32"/>
          <w:szCs w:val="32"/>
          <w:highlight w:val="none"/>
        </w:rPr>
        <w:t>政府</w:t>
      </w:r>
      <w:r>
        <w:rPr>
          <w:rFonts w:hint="eastAsia" w:ascii="仿宋_GB2312" w:hAnsi="仿宋_GB2312" w:eastAsia="仿宋_GB2312" w:cs="仿宋_GB2312"/>
          <w:b w:val="0"/>
          <w:bCs w:val="0"/>
          <w:color w:val="auto"/>
          <w:spacing w:val="-6"/>
          <w:kern w:val="0"/>
          <w:sz w:val="32"/>
          <w:szCs w:val="32"/>
          <w:highlight w:val="none"/>
          <w:lang w:val="en-US" w:eastAsia="zh-CN"/>
        </w:rPr>
        <w:t>与改造主体</w:t>
      </w:r>
      <w:r>
        <w:rPr>
          <w:rFonts w:hint="eastAsia" w:ascii="仿宋_GB2312" w:hAnsi="仿宋_GB2312" w:eastAsia="仿宋_GB2312" w:cs="仿宋_GB2312"/>
          <w:b w:val="0"/>
          <w:bCs w:val="0"/>
          <w:color w:val="auto"/>
          <w:spacing w:val="-6"/>
          <w:kern w:val="0"/>
          <w:sz w:val="32"/>
          <w:szCs w:val="32"/>
          <w:highlight w:val="none"/>
        </w:rPr>
        <w:t>签订</w:t>
      </w:r>
      <w:r>
        <w:rPr>
          <w:rFonts w:hint="eastAsia" w:ascii="仿宋_GB2312" w:hAnsi="仿宋_GB2312" w:eastAsia="仿宋_GB2312" w:cs="仿宋_GB2312"/>
          <w:b w:val="0"/>
          <w:bCs w:val="0"/>
          <w:color w:val="auto"/>
          <w:spacing w:val="-6"/>
          <w:kern w:val="0"/>
          <w:sz w:val="32"/>
          <w:szCs w:val="32"/>
          <w:highlight w:val="none"/>
          <w:lang w:val="en-US" w:eastAsia="zh-CN"/>
        </w:rPr>
        <w:t>的</w:t>
      </w:r>
      <w:r>
        <w:rPr>
          <w:rFonts w:hint="eastAsia" w:ascii="仿宋_GB2312" w:hAnsi="仿宋_GB2312" w:eastAsia="仿宋_GB2312" w:cs="仿宋_GB2312"/>
          <w:b w:val="0"/>
          <w:bCs w:val="0"/>
          <w:color w:val="auto"/>
          <w:spacing w:val="-6"/>
          <w:kern w:val="0"/>
          <w:sz w:val="32"/>
          <w:szCs w:val="32"/>
          <w:highlight w:val="none"/>
        </w:rPr>
        <w:t>项目实施监管协议</w:t>
      </w:r>
      <w:r>
        <w:rPr>
          <w:rFonts w:hint="eastAsia" w:ascii="仿宋_GB2312" w:hAnsi="仿宋_GB2312" w:eastAsia="仿宋_GB2312" w:cs="仿宋_GB2312"/>
          <w:b w:val="0"/>
          <w:bCs w:val="0"/>
          <w:color w:val="auto"/>
          <w:spacing w:val="-6"/>
          <w:kern w:val="0"/>
          <w:sz w:val="32"/>
          <w:szCs w:val="32"/>
          <w:highlight w:val="none"/>
          <w:lang w:val="en-US" w:eastAsia="zh-CN"/>
        </w:rPr>
        <w:t>。</w:t>
      </w: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663766">
    <w:nsid w:val="61CA8AD6"/>
    <w:multiLevelType w:val="singleLevel"/>
    <w:tmpl w:val="61CA8AD6"/>
    <w:lvl w:ilvl="0" w:tentative="1">
      <w:start w:val="4"/>
      <w:numFmt w:val="chineseCounting"/>
      <w:suff w:val="nothing"/>
      <w:lvlText w:val="%1、"/>
      <w:lvlJc w:val="left"/>
      <w:pPr>
        <w:ind w:left="11"/>
      </w:pPr>
    </w:lvl>
  </w:abstractNum>
  <w:num w:numId="1">
    <w:abstractNumId w:val="16406637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trackRevisions w:val="1"/>
  <w:documentProtection w:enforcement="0"/>
  <w:defaultTabStop w:val="420"/>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NTlkM2NhY2Q4NDU0OTUyMGE4MzNjYjRhMjEzZGUifQ=="/>
  </w:docVars>
  <w:rsids>
    <w:rsidRoot w:val="00172A27"/>
    <w:rsid w:val="003B219E"/>
    <w:rsid w:val="00B53C31"/>
    <w:rsid w:val="012A1E1C"/>
    <w:rsid w:val="012C080C"/>
    <w:rsid w:val="014135BF"/>
    <w:rsid w:val="02881E0B"/>
    <w:rsid w:val="035C78E3"/>
    <w:rsid w:val="03B566D7"/>
    <w:rsid w:val="040249A0"/>
    <w:rsid w:val="04B70785"/>
    <w:rsid w:val="05F15D23"/>
    <w:rsid w:val="061465D2"/>
    <w:rsid w:val="08341BF3"/>
    <w:rsid w:val="08DC4D01"/>
    <w:rsid w:val="09231725"/>
    <w:rsid w:val="093E30C8"/>
    <w:rsid w:val="095E50F1"/>
    <w:rsid w:val="0A1335B8"/>
    <w:rsid w:val="0C033095"/>
    <w:rsid w:val="0CB83390"/>
    <w:rsid w:val="0D766EC4"/>
    <w:rsid w:val="0E266864"/>
    <w:rsid w:val="0F195EBD"/>
    <w:rsid w:val="0F740D48"/>
    <w:rsid w:val="135F73DA"/>
    <w:rsid w:val="137F3DEE"/>
    <w:rsid w:val="13B12B9D"/>
    <w:rsid w:val="14D646F8"/>
    <w:rsid w:val="15BE7FCA"/>
    <w:rsid w:val="15C37DCE"/>
    <w:rsid w:val="1A4B1C44"/>
    <w:rsid w:val="1A5D54D3"/>
    <w:rsid w:val="1ABF0226"/>
    <w:rsid w:val="1B021F60"/>
    <w:rsid w:val="1BA24F8B"/>
    <w:rsid w:val="1C275D99"/>
    <w:rsid w:val="1CED0124"/>
    <w:rsid w:val="1F3C52E0"/>
    <w:rsid w:val="202C7CDD"/>
    <w:rsid w:val="20FC078E"/>
    <w:rsid w:val="2275553B"/>
    <w:rsid w:val="22D60D91"/>
    <w:rsid w:val="235B017E"/>
    <w:rsid w:val="23905775"/>
    <w:rsid w:val="240808BA"/>
    <w:rsid w:val="248A71A1"/>
    <w:rsid w:val="25322B18"/>
    <w:rsid w:val="257B193D"/>
    <w:rsid w:val="276E51C4"/>
    <w:rsid w:val="287544A3"/>
    <w:rsid w:val="297D6778"/>
    <w:rsid w:val="2AE80DE9"/>
    <w:rsid w:val="2B4A0BEF"/>
    <w:rsid w:val="2BC96BE3"/>
    <w:rsid w:val="2D9E1C33"/>
    <w:rsid w:val="2DC82AC6"/>
    <w:rsid w:val="2DF83A39"/>
    <w:rsid w:val="2EF01144"/>
    <w:rsid w:val="2F126434"/>
    <w:rsid w:val="2F177EEF"/>
    <w:rsid w:val="300E6993"/>
    <w:rsid w:val="3034062C"/>
    <w:rsid w:val="30834DB2"/>
    <w:rsid w:val="32B50380"/>
    <w:rsid w:val="354C5541"/>
    <w:rsid w:val="373F59DF"/>
    <w:rsid w:val="376C4DA8"/>
    <w:rsid w:val="37D24F3E"/>
    <w:rsid w:val="37FC6F37"/>
    <w:rsid w:val="38EB5D28"/>
    <w:rsid w:val="38FF012F"/>
    <w:rsid w:val="396D5AEB"/>
    <w:rsid w:val="3A457B84"/>
    <w:rsid w:val="3CA11C57"/>
    <w:rsid w:val="3CE670D1"/>
    <w:rsid w:val="3DA60EC9"/>
    <w:rsid w:val="3E7E4099"/>
    <w:rsid w:val="3EF30EB5"/>
    <w:rsid w:val="401F09B1"/>
    <w:rsid w:val="40B64A25"/>
    <w:rsid w:val="4226508D"/>
    <w:rsid w:val="425D6306"/>
    <w:rsid w:val="438220F8"/>
    <w:rsid w:val="45D73FF2"/>
    <w:rsid w:val="46DD3499"/>
    <w:rsid w:val="47820596"/>
    <w:rsid w:val="492E435B"/>
    <w:rsid w:val="49833954"/>
    <w:rsid w:val="4AED7F79"/>
    <w:rsid w:val="4C98114C"/>
    <w:rsid w:val="4CF00200"/>
    <w:rsid w:val="4DCE1C94"/>
    <w:rsid w:val="4E6F2DC7"/>
    <w:rsid w:val="4F306EDF"/>
    <w:rsid w:val="526756EF"/>
    <w:rsid w:val="52F137A9"/>
    <w:rsid w:val="53F42EC8"/>
    <w:rsid w:val="55892F07"/>
    <w:rsid w:val="55991095"/>
    <w:rsid w:val="579C2F47"/>
    <w:rsid w:val="58523B8B"/>
    <w:rsid w:val="58AB5080"/>
    <w:rsid w:val="595C06E6"/>
    <w:rsid w:val="59C54BC1"/>
    <w:rsid w:val="5C4B1054"/>
    <w:rsid w:val="5C6336F0"/>
    <w:rsid w:val="5C9C0E37"/>
    <w:rsid w:val="5CAE2BCC"/>
    <w:rsid w:val="5D066D29"/>
    <w:rsid w:val="5D13174C"/>
    <w:rsid w:val="5EB10C4A"/>
    <w:rsid w:val="5EB97DCB"/>
    <w:rsid w:val="5EE83F46"/>
    <w:rsid w:val="61535744"/>
    <w:rsid w:val="61A21DA0"/>
    <w:rsid w:val="61B82692"/>
    <w:rsid w:val="620D7FD4"/>
    <w:rsid w:val="632C6D5C"/>
    <w:rsid w:val="63B62AC4"/>
    <w:rsid w:val="63BF8A6D"/>
    <w:rsid w:val="63D7422F"/>
    <w:rsid w:val="647F46AB"/>
    <w:rsid w:val="65843CF3"/>
    <w:rsid w:val="65B76D10"/>
    <w:rsid w:val="661E7D30"/>
    <w:rsid w:val="682D7860"/>
    <w:rsid w:val="6C410D7A"/>
    <w:rsid w:val="6C79412C"/>
    <w:rsid w:val="6C87574A"/>
    <w:rsid w:val="6CE359CA"/>
    <w:rsid w:val="6D7E504C"/>
    <w:rsid w:val="6D95719F"/>
    <w:rsid w:val="70186F15"/>
    <w:rsid w:val="709F32C5"/>
    <w:rsid w:val="71070C2D"/>
    <w:rsid w:val="728A2A19"/>
    <w:rsid w:val="748F642A"/>
    <w:rsid w:val="749738DC"/>
    <w:rsid w:val="7537425E"/>
    <w:rsid w:val="755D4016"/>
    <w:rsid w:val="76671B31"/>
    <w:rsid w:val="76F0626B"/>
    <w:rsid w:val="774F1980"/>
    <w:rsid w:val="781671D4"/>
    <w:rsid w:val="784D09DD"/>
    <w:rsid w:val="78D9265B"/>
    <w:rsid w:val="790A1C76"/>
    <w:rsid w:val="7B0179D3"/>
    <w:rsid w:val="7BC95E4C"/>
    <w:rsid w:val="7CF31B2F"/>
    <w:rsid w:val="7CFA7661"/>
    <w:rsid w:val="7E5F4093"/>
    <w:rsid w:val="7EDC1B88"/>
    <w:rsid w:val="7F5E5F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oa heading"/>
    <w:basedOn w:val="1"/>
    <w:next w:val="1"/>
    <w:qFormat/>
    <w:uiPriority w:val="0"/>
    <w:pPr>
      <w:widowControl/>
      <w:spacing w:before="120" w:after="100" w:afterAutospacing="1"/>
    </w:pPr>
    <w:rPr>
      <w:rFonts w:ascii="Arial" w:hAnsi="Arial" w:eastAsia="宋体" w:cs="Arial"/>
      <w:sz w:val="24"/>
      <w:szCs w:val="24"/>
      <w:lang w:bidi="gu-I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中山市坦洲镇人民政府</Company>
  <Pages>4</Pages>
  <Words>1392</Words>
  <Characters>1604</Characters>
  <Lines>0</Lines>
  <Paragraphs>0</Paragraphs>
  <TotalTime>0</TotalTime>
  <ScaleCrop>false</ScaleCrop>
  <LinksUpToDate>false</LinksUpToDate>
  <CharactersWithSpaces>1605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2022-03-11T17:57:00Z</dcterms:created>
  <dc:creator>张林</dc:creator>
  <cp:lastModifiedBy>tolanDi</cp:lastModifiedBy>
  <cp:lastPrinted>2023-04-12T02:54:00Z</cp:lastPrinted>
  <dcterms:modified xsi:type="dcterms:W3CDTF">2024-11-01T07:05:21Z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4EAD4402D3E646BCB7DE7085B0E1C908</vt:lpwstr>
  </property>
  <property fmtid="{D5CDD505-2E9C-101B-9397-08002B2CF9AE}" pid="4" name="commondata">
    <vt:lpwstr>eyJoZGlkIjoiOTc1N2NjNDU2ZmYxODM4NzgyNjZmYTQ3NThiYjQ4N2UifQ==</vt:lpwstr>
  </property>
</Properties>
</file>