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东凤镇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吴妹仔、吴文定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工改工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”宗地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根据中山市城市更新（“三旧”改造）专项规划和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现行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，东凤镇人民政府拟对位于中山市东凤镇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和泰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置业路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10号的钟建勋的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旧厂房用地进行改造，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该用地已办理预告登记至吴妹仔、吴文定名下，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吴妹仔、吴文定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</w:pPr>
      <w:bookmarkStart w:id="0" w:name="_Hlk78385547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位于东凤镇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和泰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置业路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，北至内部道路，南侧和东侧为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置业路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工业园区，西至内部道路，用地面积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1.3890公顷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13889.7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</w:t>
      </w:r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，折合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20.83亩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pacing w:val="-6"/>
          <w:kern w:val="2"/>
          <w:sz w:val="32"/>
          <w:szCs w:val="32"/>
          <w:u w:val="none"/>
        </w:rPr>
        <w:t>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已标图入库，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图斑编号44200064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557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，图斑面积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1.3890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13889.7平方米，20.83亩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，均纳入本次改造范围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，为改造主体地块。</w:t>
      </w:r>
    </w:p>
    <w:p>
      <w:pPr>
        <w:widowControl w:val="0"/>
        <w:spacing w:line="574" w:lineRule="exact"/>
        <w:ind w:firstLine="616" w:firstLineChars="200"/>
        <w:jc w:val="left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</w:pPr>
      <w:bookmarkStart w:id="1" w:name="_Hlk71565134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改造范围内全部属国有建设用地，土地用途为工业</w:t>
      </w:r>
      <w:bookmarkEnd w:id="1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，改造涉及的土地已经确权、登记，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原权利人为钟建勋，不动产证号为粤（2023）中山市不动产权第0093264号。该用地于8月1日办理预告登记至吴妹仔、吴文定名下，不动产证明号为粤（2023）中山市不动产证明第0350957号。改造地块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原权利人钟建勋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自200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41" w:firstLineChars="0"/>
        <w:jc w:val="left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bookmarkStart w:id="2" w:name="_Hlk78383876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改造主体地块现有4栋建筑物，为原权利人钟建勋自2001年8月开始使用。现有建筑面积7140.41平方米，现状容积率为0.51，属临时建筑，均作工业厂房所有。该地块目前已拆除建筑面积0平方米，改造前年</w:t>
      </w:r>
      <w:bookmarkStart w:id="3" w:name="_Hlk78386357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产值为2000万元（折合96万元/亩），年税收125万元</w:t>
      </w:r>
      <w:bookmarkEnd w:id="2"/>
      <w:bookmarkEnd w:id="3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（折合6万元/亩）。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41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不涉及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闲置、抵押、历史文化资源要素等情况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主体地块符合国土空间总体规划（土地利用总体规划）、控制性详细规划，已纳入《中山市城市更新（“三旧”改造）专项规划（2020-2035）》。其中，在国土空间总体规划（土地利用总体规划）中，属建设用地1.3890公顷（13889.7平方米，折合约20.83亩）；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《中山市东凤镇穗成片区控制性详细规划（2020）》（中府函〔2021〕43号）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中，属一类工业用地1.2307公顷（12306.87平方米，折合约18.46亩），规划容积率为1.0-3.5，建筑密度35%-60%，绿地率10-15%，建筑高度≤50米；属城市道路用地0.1583公顷（1582.83平方米，折合约2.37亩）。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改造主体地块位于城镇开发边界内，不涉及到永久基本农田、生态保护红线等管控要求。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改造范围涉及吴妹仔、吴文定一个权利主体，东凤镇人民政府已按照法律法规，就改造范围、土地现状及拟改造情况等事项征询涉及权利人改造意愿，同意将涉及土地、房屋纳入改造范围。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根据有关规划要求，改造项目严格按照国土空间总体规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划（土地利用总体规划）、控制性详细规划管控要求实施建设。在控制性详细规划中属道路等公益性用地部分，日后属地政府需按规划开发建设时，应无偿将用地交给属地政府使用。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bookmarkStart w:id="4" w:name="_Hlk78383983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项目拟采取权利人自主改造方式，由吴妹仔、吴文定作为改造主体，实施全面改造。改造后将用于电机制造、五金制品、家用电器生产的工业厂房，在符合控制性详细规划的基础上，容积率不小于3.2，总建筑面积不小于51366.97平方米</w:t>
      </w:r>
      <w:bookmarkEnd w:id="4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,(其中含不计容面积6919.93平方米)，不保留原有建筑。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</w:rPr>
        <w:t>项目相关情况符合国家《产业结构调整指导目录》、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 w:bidi="ar"/>
        </w:rPr>
        <w:t>《中山市“三线一单”生态环境分区管控方案》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改造后年产值将达到8332万元（折合约400万元/亩），年税收将达到416.6（折合约20万元/亩）万元。</w:t>
      </w:r>
    </w:p>
    <w:p>
      <w:pPr>
        <w:widowControl w:val="0"/>
        <w:spacing w:line="574" w:lineRule="exact"/>
        <w:ind w:firstLine="616" w:firstLineChars="200"/>
        <w:outlineLvl w:val="9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四、需办理用地手续</w:t>
      </w:r>
    </w:p>
    <w:p>
      <w:pPr>
        <w:numPr>
          <w:ilvl w:val="0"/>
          <w:numId w:val="0"/>
        </w:numPr>
        <w:spacing w:line="574" w:lineRule="exact"/>
        <w:ind w:firstLine="641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当项目完成开发投资总额的25%以上后，转让双方（钟建勋，吴妹仔、吴文定）凭有资质的会计师事务所出具的关于开发投资总额已完成25%以上的评估（审计）报告，向市不动产登记机构申请办理预告登记转本登记，将该地块正式转移登记至吴妹仔、吴文定名下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63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改造项目拟投入改造资金为10000万元，其中自有资金4000万元，银行借贷6000万元。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63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1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，拟分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1期开发。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2023年11月，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投入资金约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拟建建筑面积不小于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51366.97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计容面积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6919.93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平方米），主要实施工业厂房建设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630" w:leftChars="0" w:right="0" w:rightChars="0" w:firstLine="0" w:firstLineChars="0"/>
        <w:textAlignment w:val="auto"/>
        <w:outlineLvl w:val="9"/>
        <w:rPr>
          <w:rFonts w:ascii="黑体" w:hAnsi="黑体" w:eastAsia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</w:rPr>
        <w:t>实施监管</w:t>
      </w:r>
    </w:p>
    <w:p>
      <w:pPr>
        <w:spacing w:line="574" w:lineRule="exact"/>
        <w:ind w:firstLine="641" w:firstLineChars="0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详见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项目实施监管协议。</w:t>
      </w:r>
    </w:p>
    <w:p>
      <w:pPr>
        <w:spacing w:line="574" w:lineRule="exact"/>
        <w:ind w:firstLine="641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7E95"/>
    <w:rsid w:val="0F1606CE"/>
    <w:rsid w:val="11673587"/>
    <w:rsid w:val="141A34E5"/>
    <w:rsid w:val="1BA44020"/>
    <w:rsid w:val="295C165B"/>
    <w:rsid w:val="308E33D5"/>
    <w:rsid w:val="3339538D"/>
    <w:rsid w:val="40B05B24"/>
    <w:rsid w:val="415C0D20"/>
    <w:rsid w:val="45F72863"/>
    <w:rsid w:val="484559F0"/>
    <w:rsid w:val="49146DFF"/>
    <w:rsid w:val="49256B7C"/>
    <w:rsid w:val="4C3B527B"/>
    <w:rsid w:val="4C3E3FD3"/>
    <w:rsid w:val="50A957D2"/>
    <w:rsid w:val="528138F5"/>
    <w:rsid w:val="54DE0666"/>
    <w:rsid w:val="550D5039"/>
    <w:rsid w:val="566C201F"/>
    <w:rsid w:val="602D2250"/>
    <w:rsid w:val="62410E4C"/>
    <w:rsid w:val="649F4DC8"/>
    <w:rsid w:val="66137E95"/>
    <w:rsid w:val="69671A54"/>
    <w:rsid w:val="6A945DD0"/>
    <w:rsid w:val="6A976E37"/>
    <w:rsid w:val="6BA54DFE"/>
    <w:rsid w:val="6C9A4552"/>
    <w:rsid w:val="70B07048"/>
    <w:rsid w:val="710B368A"/>
    <w:rsid w:val="73C25186"/>
    <w:rsid w:val="7453658E"/>
    <w:rsid w:val="77A94EB6"/>
    <w:rsid w:val="7A7300F8"/>
    <w:rsid w:val="7D7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2022-10-13T03:49:00Z</dcterms:created>
  <dc:creator>叶海滨</dc:creator>
  <cp:lastModifiedBy>冯妍</cp:lastModifiedBy>
  <dcterms:modified xsi:type="dcterms:W3CDTF">2023-09-11T01:57:46Z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E7233BE0C1524FC4966C25BCDE97F481</vt:lpwstr>
  </property>
</Properties>
</file>