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东凤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吴锦辉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“工改工”宗地项目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“三旧”改造方案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根据中山市城市更新（“三旧”改造）专项规划和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控制性详细规划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东凤镇人民政府拟对位于中山市东凤镇置业路8号的吴锦辉旧厂房用地进行改造，由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土地权利人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吴锦辉自主改造，采取全面改造的改造方式。改造方案如下：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20" w:firstLineChars="200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1"/>
          <w:szCs w:val="31"/>
        </w:rPr>
        <w:t xml:space="preserve">一、改造地块基本情况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20" w:firstLineChars="200"/>
        <w:jc w:val="left"/>
        <w:textAlignment w:val="auto"/>
      </w:pPr>
      <w:r>
        <w:rPr>
          <w:rFonts w:ascii="楷体_GB2312" w:hAnsi="宋体" w:eastAsia="楷体_GB2312" w:cs="楷体_GB2312"/>
          <w:color w:val="000000"/>
          <w:kern w:val="0"/>
          <w:sz w:val="31"/>
          <w:szCs w:val="31"/>
        </w:rPr>
        <w:t xml:space="preserve">（一）总体情况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改造地块位于和泰村置业路8号，北至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内部路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，南至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内部路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，东至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置业路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，西至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内部路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，用地面积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0.3870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公顷（3870.1平方米，折合约5.805亩）。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20" w:firstLineChars="200"/>
        <w:jc w:val="left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</w:rPr>
        <w:t xml:space="preserve">（二）标图入库情况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改造地块已办理标图入库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，图斑编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号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44200064560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，图斑面积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0.3866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公顷（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3865.9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平方米，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折合约5.799亩），纳入本次改造范围，为改造主体地块；另有0.0004公顷（4.2平方米，折合约0.006亩）不符合“三旧”标图入库条件，纳入本次改造范围。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20" w:firstLineChars="200"/>
        <w:jc w:val="left"/>
        <w:textAlignment w:val="auto"/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</w:rPr>
        <w:t xml:space="preserve">（三）权属情况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改造范围内全部属国有建设用地，土地用途为工业，改造涉及的土地已经确权、登记，不动产权证号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粤（2019）中山市不动产权第0193423号，为土地权利人吴锦辉自1998年5月开始使用。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20" w:firstLineChars="200"/>
        <w:jc w:val="left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</w:rPr>
        <w:t xml:space="preserve">（四）土地利用现状情况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改造主体地块现有1栋建筑物，为吴锦辉自1998年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月开始使用。无合法规划报建手续，现有建筑面积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3564.69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平方米，现状容积率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0.92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，作工业厂房所用。该地块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目前已拆除建筑面积0平方米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，改造前年产值为500万元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eastAsia="zh-CN"/>
        </w:rPr>
        <w:t>（折合约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/>
        </w:rPr>
        <w:t>86.13万元/亩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，年税收为80万元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eastAsia="zh-CN"/>
        </w:rPr>
        <w:t>（折合约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/>
        </w:rPr>
        <w:t>13.78万元/亩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改造地块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不涉及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闲置、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抵押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历史文化资源要素等情况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不属于我市土壤环境潜在监管地块范围内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20" w:firstLineChars="200"/>
        <w:jc w:val="left"/>
        <w:textAlignment w:val="auto"/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</w:rPr>
        <w:t xml:space="preserve">（五）规划情况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改造主体地块基本符合土地利用总体规划、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控制性详细规划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，已纳入《中山市城市更新（“三旧”改造）专项规划（2020-2035）》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。其中，土地利用总体规划中，属城镇建设用地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0.3866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公顷（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3865.9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平方米，折合约5.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799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亩）；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属坑塘水面用地0.0004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公顷（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4.2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平方米，折合约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0.006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亩）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《中山市东凤镇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穗成片区控制性详细规划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》（中府函〔202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中，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属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一类工业用地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0.3476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公顷（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3476.17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平方米，折合约5.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214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亩），规划容积率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1.0-3.5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，建筑密度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35%-60%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，绿地率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10%-15%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，建筑高度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≤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50米；属城市道路用地0.0389公顷（389.39平方米，折合约0.584亩）；属农林用地0.0005公顷（4.54平方米，折合约0.007亩）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改造地块不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涉及到永久基本农田、生态保护红线、城镇开发边界等管控要求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 xml:space="preserve">二、改造意愿情况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改造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地块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涉及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吴锦辉1个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权利主体，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东凤镇人民政府已按照法律法规，就改造范围、土地现状、改造主体及拟改造情况等事项征询其改造意愿，同意将涉及土地、房屋纳入改造范围。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 xml:space="preserve">三、改造主体及拟改造情况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根据有关规划要求，改造项目严格按照土地利用总体规划、</w:t>
      </w:r>
      <w:r>
        <w:rPr>
          <w:rFonts w:hint="eastAsia" w:ascii="仿宋_GB2312" w:hAnsi="仿宋_GB2312" w:eastAsia="仿宋_GB2312" w:cs="仿宋_GB2312"/>
          <w:sz w:val="32"/>
          <w:szCs w:val="32"/>
        </w:rPr>
        <w:t>东凤镇工业用地规划条件论证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管控要求实施建设。在详细规划中属道路等公益性用地部分，日后属地政府需按规划开发建设时，应无偿将用地交给属地政府使用。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该改造项目属于工改工宗地项目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拟采取权利人自主改造方式，由吴锦辉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作为改造主体，实施全面改造。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改造后将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eastAsia="zh-CN"/>
        </w:rPr>
        <w:t>由权利人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用于生产、加工、研发；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家用厨房电器及配件；家用通风电器具及配件；五金模具、配件；塑料制品等的现代化工业厂房，助推企业产业升级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在符合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  <w:lang w:eastAsia="zh-CN"/>
        </w:rPr>
        <w:t>详细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规划的基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础上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容积率不小于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/>
        </w:rPr>
        <w:t>2.2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，总建筑面积不小于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/>
        </w:rPr>
        <w:t>10705.12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平方米（含不计容建筑面积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/>
        </w:rPr>
        <w:t>2193.9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平方米），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eastAsia="zh-CN"/>
        </w:rPr>
        <w:t>不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保留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eastAsia="zh-CN"/>
        </w:rPr>
        <w:t>原有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建筑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情况符合国家《产业结构调整指导目录》、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中山市“三线一单”生态环境分区管控方案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《中山市涉挥发性有机物项目环保管理规定》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。改造后年产值将达到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2322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(折合约400万元/亩)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，年税收将达到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116.1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（折合约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20万元/亩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 xml:space="preserve">四、资金筹措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改造主体拟投入资金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2500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万元，其中自有资金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2500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万元。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 xml:space="preserve">五、开发时序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项目开发周期为2年，拟分1期开发。一期开发时间为2023年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月，拟投入资金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2500万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元，拟建建筑面积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10705.12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平方米（含不计容建筑面积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2193.9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平方米），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主要实施工业厂房建设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 xml:space="preserve">六、实施监管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详见项目实施监管协议。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F59BE"/>
    <w:rsid w:val="0054128D"/>
    <w:rsid w:val="0087795E"/>
    <w:rsid w:val="009E23AA"/>
    <w:rsid w:val="00A0391E"/>
    <w:rsid w:val="00B74E03"/>
    <w:rsid w:val="02CF59BE"/>
    <w:rsid w:val="068E0F51"/>
    <w:rsid w:val="076121D0"/>
    <w:rsid w:val="07DB48D3"/>
    <w:rsid w:val="0B16483D"/>
    <w:rsid w:val="17A8097A"/>
    <w:rsid w:val="186907CD"/>
    <w:rsid w:val="19821CD9"/>
    <w:rsid w:val="251E3CE7"/>
    <w:rsid w:val="273A4E4D"/>
    <w:rsid w:val="28BA3979"/>
    <w:rsid w:val="2D1A5B3F"/>
    <w:rsid w:val="2FEB2FDB"/>
    <w:rsid w:val="34331D3D"/>
    <w:rsid w:val="37255C5E"/>
    <w:rsid w:val="3D6913A8"/>
    <w:rsid w:val="4294599B"/>
    <w:rsid w:val="44095C00"/>
    <w:rsid w:val="49C55490"/>
    <w:rsid w:val="515746A8"/>
    <w:rsid w:val="55872869"/>
    <w:rsid w:val="57661612"/>
    <w:rsid w:val="59311DBE"/>
    <w:rsid w:val="5DDC6C01"/>
    <w:rsid w:val="61802A20"/>
    <w:rsid w:val="67F67A65"/>
    <w:rsid w:val="68DF7272"/>
    <w:rsid w:val="700E4C17"/>
    <w:rsid w:val="711A0D00"/>
    <w:rsid w:val="75275C80"/>
    <w:rsid w:val="7BCC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/>
      <w:spacing w:before="120" w:after="100" w:afterAutospacing="1"/>
    </w:pPr>
    <w:rPr>
      <w:rFonts w:ascii="Arial" w:hAnsi="Arial" w:eastAsia="宋体" w:cs="Arial"/>
      <w:sz w:val="24"/>
      <w:szCs w:val="24"/>
      <w:lang w:bidi="gu-I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5</Pages>
  <Words>314</Words>
  <Characters>1793</Characters>
  <Lines>14</Lines>
  <Paragraphs>4</Paragraphs>
  <TotalTime>128</TotalTime>
  <ScaleCrop>false</ScaleCrop>
  <LinksUpToDate>false</LinksUpToDate>
  <CharactersWithSpaces>2103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2023-02-17T03:06:00Z</dcterms:created>
  <dc:creator>叶海滨</dc:creator>
  <cp:lastModifiedBy>冯妍</cp:lastModifiedBy>
  <dcterms:modified xsi:type="dcterms:W3CDTF">2023-08-31T07:46:32Z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889CE0C4F4D64319A66F5E512258536B</vt:lpwstr>
  </property>
</Properties>
</file>