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关于变更粤（2023）中山市不动产权第0377403号用地规划条件公示的通告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2185670" cy="209486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阮志华用地图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榄边村赤坎居安里巷6号，不动产权证号为粤（2023）中山市不动产权第0377403号，证载土地用途为农村宅基地，用地面积为108.78平方米，土地使用权人为阮志华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该用地位于《中山市华南现代中医药城控制性详细规划调整》，为村庄建设用地，符合规划用地性质。拟根据相关规定和技术标准办理规划条件变更。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3413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曹宇晟</dc:creator>
  <cp:lastModifiedBy>曹宇晟</cp:lastModifiedBy>
  <dcterms:modified xsi:type="dcterms:W3CDTF">2023-08-31T09:38:55Z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