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525" w:lineRule="atLeast"/>
        <w:ind w:left="0" w:right="0"/>
        <w:jc w:val="left"/>
        <w:rPr>
          <w:rFonts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附件: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525" w:lineRule="atLeast"/>
        <w:ind w:left="0" w:right="0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广东省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中山市石岐街道</w:t>
      </w:r>
      <w:r>
        <w:rPr>
          <w:rFonts w:hint="eastAsia" w:ascii="微软雅黑" w:hAnsi="微软雅黑" w:eastAsia="微软雅黑" w:cs="微软雅黑"/>
          <w:sz w:val="32"/>
          <w:szCs w:val="32"/>
        </w:rPr>
        <w:t>中医医术确有专长人员医师资格考核人员信息汇总表</w:t>
      </w:r>
    </w:p>
    <w:tbl>
      <w:tblPr>
        <w:tblStyle w:val="4"/>
        <w:tblW w:w="140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1095"/>
        <w:gridCol w:w="705"/>
        <w:gridCol w:w="1125"/>
        <w:gridCol w:w="1275"/>
        <w:gridCol w:w="1275"/>
        <w:gridCol w:w="1380"/>
        <w:gridCol w:w="1395"/>
        <w:gridCol w:w="1190"/>
        <w:gridCol w:w="1185"/>
        <w:gridCol w:w="1184"/>
        <w:gridCol w:w="1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序号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所在地市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所在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镇街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姓名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申报人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类别</w:t>
            </w:r>
          </w:p>
        </w:tc>
        <w:tc>
          <w:tcPr>
            <w:tcW w:w="40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申报的中医医术专长</w:t>
            </w:r>
          </w:p>
        </w:tc>
        <w:tc>
          <w:tcPr>
            <w:tcW w:w="23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推荐医师1信息</w:t>
            </w:r>
          </w:p>
        </w:tc>
        <w:tc>
          <w:tcPr>
            <w:tcW w:w="29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推荐医师2信息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4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类别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中医药技术方法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治疗的疾病名称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姓名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主要执业机构</w:t>
            </w:r>
          </w:p>
        </w:tc>
        <w:tc>
          <w:tcPr>
            <w:tcW w:w="11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姓名</w:t>
            </w:r>
          </w:p>
        </w:tc>
        <w:tc>
          <w:tcPr>
            <w:tcW w:w="1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主要执业机构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中山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石岐街道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周华亮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多年实践人员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内服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方药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内服方药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郁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病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潘敏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中山市中医院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马立坚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中山市中医院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中山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石岐街道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刘亦祥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多年实践人员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外治技术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醒脑开窍技术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中风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何希俊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中山市中医院悦来门诊部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余宇倩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中山市中医院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悦来门诊部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525" w:lineRule="atLeast"/>
        <w:ind w:left="0" w:right="0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86762"/>
    <w:rsid w:val="3C6413AD"/>
    <w:rsid w:val="4188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中山市人民政府石岐街道办事处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2023-08-23T06:18:00Z</dcterms:created>
  <dc:creator>黄志辉</dc:creator>
  <cp:lastModifiedBy>黄志辉</cp:lastModifiedBy>
  <dcterms:modified xsi:type="dcterms:W3CDTF">2023-08-23T07:23:46Z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