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6"/>
          <w:sz w:val="44"/>
          <w:szCs w:val="44"/>
          <w:highlight w:val="none"/>
        </w:rPr>
      </w:pPr>
      <w:r>
        <w:rPr>
          <w:rFonts w:hint="eastAsia" w:ascii="方正小标宋简体" w:hAnsi="方正小标宋简体" w:eastAsia="方正小标宋简体" w:cs="方正小标宋简体"/>
          <w:color w:val="auto"/>
          <w:spacing w:val="-6"/>
          <w:sz w:val="44"/>
          <w:szCs w:val="44"/>
          <w:highlight w:val="none"/>
          <w:lang w:val="en-US" w:eastAsia="zh-CN"/>
        </w:rPr>
        <w:t>中山市坦洲</w:t>
      </w:r>
      <w:r>
        <w:rPr>
          <w:rFonts w:hint="eastAsia" w:ascii="方正小标宋简体" w:hAnsi="方正小标宋简体" w:eastAsia="方正小标宋简体" w:cs="方正小标宋简体"/>
          <w:color w:val="auto"/>
          <w:spacing w:val="-6"/>
          <w:sz w:val="44"/>
          <w:szCs w:val="44"/>
          <w:highlight w:val="none"/>
        </w:rPr>
        <w:t>镇</w:t>
      </w:r>
      <w:r>
        <w:rPr>
          <w:rFonts w:hint="eastAsia" w:ascii="方正小标宋简体" w:hAnsi="方正小标宋简体" w:eastAsia="方正小标宋简体" w:cs="方正小标宋简体"/>
          <w:color w:val="auto"/>
          <w:spacing w:val="-6"/>
          <w:kern w:val="2"/>
          <w:sz w:val="44"/>
          <w:szCs w:val="44"/>
          <w:highlight w:val="none"/>
          <w:u w:val="none"/>
          <w:lang w:val="en-US" w:eastAsia="zh-CN"/>
        </w:rPr>
        <w:t>中山市堃隆智造产业有限公司</w:t>
      </w:r>
      <w:r>
        <w:rPr>
          <w:rFonts w:hint="eastAsia" w:ascii="方正小标宋简体" w:hAnsi="方正小标宋简体" w:eastAsia="方正小标宋简体" w:cs="方正小标宋简体"/>
          <w:color w:val="auto"/>
          <w:spacing w:val="-6"/>
          <w:sz w:val="44"/>
          <w:szCs w:val="44"/>
          <w:highlight w:val="none"/>
          <w:lang w:eastAsia="zh-CN"/>
        </w:rPr>
        <w:t>（</w:t>
      </w:r>
      <w:r>
        <w:rPr>
          <w:rFonts w:hint="eastAsia" w:ascii="方正小标宋简体" w:hAnsi="方正小标宋简体" w:eastAsia="方正小标宋简体" w:cs="方正小标宋简体"/>
          <w:color w:val="auto"/>
          <w:spacing w:val="-6"/>
          <w:sz w:val="44"/>
          <w:szCs w:val="44"/>
          <w:highlight w:val="none"/>
          <w:lang w:val="en-US" w:eastAsia="zh-CN"/>
        </w:rPr>
        <w:t>原关芬庭地块</w:t>
      </w:r>
      <w:r>
        <w:rPr>
          <w:rFonts w:hint="eastAsia" w:ascii="方正小标宋简体" w:hAnsi="方正小标宋简体" w:eastAsia="方正小标宋简体" w:cs="方正小标宋简体"/>
          <w:color w:val="auto"/>
          <w:spacing w:val="-6"/>
          <w:sz w:val="44"/>
          <w:szCs w:val="44"/>
          <w:highlight w:val="none"/>
          <w:lang w:eastAsia="zh-CN"/>
        </w:rPr>
        <w:t>）</w:t>
      </w:r>
      <w:r>
        <w:rPr>
          <w:rFonts w:hint="eastAsia" w:ascii="方正小标宋简体" w:hAnsi="方正小标宋简体" w:eastAsia="方正小标宋简体" w:cs="方正小标宋简体"/>
          <w:color w:val="auto"/>
          <w:spacing w:val="-6"/>
          <w:sz w:val="44"/>
          <w:szCs w:val="44"/>
          <w:highlight w:val="none"/>
        </w:rPr>
        <w:t>“工改工”宗地项目</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jc w:val="center"/>
        <w:textAlignment w:val="auto"/>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方正小标宋简体" w:hAnsi="方正小标宋简体" w:eastAsia="方正小标宋简体" w:cs="方正小标宋简体"/>
          <w:spacing w:val="-6"/>
          <w:sz w:val="44"/>
          <w:szCs w:val="44"/>
        </w:rPr>
        <w:t>低效工业用地</w:t>
      </w:r>
      <w:r>
        <w:rPr>
          <w:rFonts w:hint="eastAsia" w:ascii="方正小标宋简体" w:hAnsi="方正小标宋简体" w:eastAsia="方正小标宋简体" w:cs="方正小标宋简体"/>
          <w:color w:val="auto"/>
          <w:spacing w:val="-6"/>
          <w:sz w:val="44"/>
          <w:szCs w:val="44"/>
          <w:highlight w:val="none"/>
        </w:rPr>
        <w:t>改造方案</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924" w:firstLineChars="300"/>
        <w:textAlignment w:val="auto"/>
        <w:outlineLvl w:val="9"/>
        <w:rPr>
          <w:rFonts w:ascii="仿宋_GB2312" w:hAnsi="仿宋_GB2312" w:eastAsia="仿宋_GB2312" w:cs="仿宋_GB2312"/>
          <w:color w:val="auto"/>
          <w:spacing w:val="-6"/>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sz w:val="32"/>
          <w:szCs w:val="32"/>
          <w:highlight w:val="none"/>
        </w:rPr>
        <w:t>根据</w:t>
      </w:r>
      <w:r>
        <w:rPr>
          <w:rFonts w:hint="eastAsia" w:ascii="仿宋_GB2312" w:hAnsi="仿宋_GB2312" w:eastAsia="仿宋_GB2312" w:cs="仿宋_GB2312"/>
          <w:color w:val="auto"/>
          <w:spacing w:val="-6"/>
          <w:kern w:val="0"/>
          <w:sz w:val="32"/>
          <w:szCs w:val="32"/>
          <w:highlight w:val="none"/>
          <w:lang w:val="en-US" w:eastAsia="zh-CN"/>
        </w:rPr>
        <w:t>经批复规划条件论证</w:t>
      </w:r>
      <w:r>
        <w:rPr>
          <w:rFonts w:hint="eastAsia" w:ascii="仿宋_GB2312" w:hAnsi="仿宋_GB2312" w:eastAsia="仿宋_GB2312" w:cs="仿宋_GB2312"/>
          <w:color w:val="auto"/>
          <w:spacing w:val="-6"/>
          <w:kern w:val="0"/>
          <w:sz w:val="32"/>
          <w:szCs w:val="32"/>
          <w:highlight w:val="none"/>
        </w:rPr>
        <w:t>，</w:t>
      </w:r>
      <w:r>
        <w:rPr>
          <w:rFonts w:hint="eastAsia" w:ascii="仿宋_GB2312" w:hAnsi="仿宋_GB2312" w:eastAsia="仿宋_GB2312" w:cs="仿宋_GB2312"/>
          <w:color w:val="auto"/>
          <w:spacing w:val="-6"/>
          <w:kern w:val="0"/>
          <w:sz w:val="32"/>
          <w:szCs w:val="32"/>
          <w:u w:val="none"/>
          <w:lang w:val="en-US" w:eastAsia="zh-CN"/>
        </w:rPr>
        <w:t>坦洲</w:t>
      </w:r>
      <w:r>
        <w:rPr>
          <w:rFonts w:hint="eastAsia" w:ascii="仿宋_GB2312" w:hAnsi="仿宋_GB2312" w:eastAsia="仿宋_GB2312" w:cs="仿宋_GB2312"/>
          <w:color w:val="auto"/>
          <w:spacing w:val="-6"/>
          <w:kern w:val="0"/>
          <w:sz w:val="32"/>
          <w:szCs w:val="32"/>
          <w:u w:val="none"/>
        </w:rPr>
        <w:t>镇人民政府拟对位于</w:t>
      </w:r>
      <w:r>
        <w:rPr>
          <w:rFonts w:hint="eastAsia" w:ascii="仿宋_GB2312" w:hAnsi="仿宋_GB2312" w:eastAsia="仿宋_GB2312" w:cs="仿宋_GB2312"/>
          <w:color w:val="auto"/>
          <w:spacing w:val="-6"/>
          <w:kern w:val="0"/>
          <w:sz w:val="32"/>
          <w:szCs w:val="32"/>
          <w:u w:val="none"/>
          <w:lang w:val="en-US" w:eastAsia="zh-CN"/>
        </w:rPr>
        <w:t>坦洲镇新前进村琪环沙坦南路27号</w:t>
      </w:r>
      <w:r>
        <w:rPr>
          <w:rFonts w:hint="eastAsia" w:ascii="仿宋_GB2312" w:hAnsi="仿宋_GB2312" w:eastAsia="仿宋_GB2312" w:cs="仿宋_GB2312"/>
          <w:color w:val="auto"/>
          <w:spacing w:val="-6"/>
          <w:kern w:val="0"/>
          <w:sz w:val="32"/>
          <w:szCs w:val="32"/>
          <w:u w:val="none"/>
        </w:rPr>
        <w:t>的关芬庭</w:t>
      </w:r>
      <w:r>
        <w:rPr>
          <w:rFonts w:hint="eastAsia" w:ascii="仿宋_GB2312" w:hAnsi="仿宋_GB2312" w:eastAsia="仿宋_GB2312" w:cs="仿宋_GB2312"/>
          <w:color w:val="auto"/>
          <w:spacing w:val="-6"/>
          <w:kern w:val="0"/>
          <w:sz w:val="32"/>
          <w:szCs w:val="32"/>
          <w:u w:val="none"/>
          <w:lang w:val="en-US" w:eastAsia="zh-CN"/>
        </w:rPr>
        <w:t>地块的</w:t>
      </w:r>
      <w:r>
        <w:rPr>
          <w:rFonts w:hint="eastAsia" w:ascii="仿宋_GB2312" w:hAnsi="仿宋_GB2312" w:eastAsia="仿宋_GB2312" w:cs="仿宋_GB2312"/>
          <w:spacing w:val="-6"/>
          <w:kern w:val="0"/>
          <w:sz w:val="32"/>
          <w:szCs w:val="32"/>
        </w:rPr>
        <w:t>低效工业用地</w:t>
      </w:r>
      <w:r>
        <w:rPr>
          <w:rFonts w:hint="eastAsia" w:ascii="仿宋_GB2312" w:hAnsi="仿宋_GB2312" w:eastAsia="仿宋_GB2312" w:cs="仿宋_GB2312"/>
          <w:color w:val="auto"/>
          <w:spacing w:val="-6"/>
          <w:kern w:val="0"/>
          <w:sz w:val="32"/>
          <w:szCs w:val="32"/>
          <w:u w:val="none"/>
        </w:rPr>
        <w:t>进行改造</w:t>
      </w:r>
      <w:r>
        <w:rPr>
          <w:rFonts w:hint="eastAsia" w:ascii="仿宋_GB2312" w:hAnsi="仿宋_GB2312" w:eastAsia="仿宋_GB2312" w:cs="仿宋_GB2312"/>
          <w:color w:val="auto"/>
          <w:spacing w:val="-6"/>
          <w:kern w:val="0"/>
          <w:sz w:val="32"/>
          <w:szCs w:val="32"/>
          <w:highlight w:val="none"/>
        </w:rPr>
        <w:t>，</w:t>
      </w:r>
      <w:r>
        <w:rPr>
          <w:rFonts w:hint="eastAsia" w:ascii="仿宋_GB2312" w:hAnsi="仿宋_GB2312" w:eastAsia="仿宋_GB2312" w:cs="仿宋_GB2312"/>
          <w:color w:val="auto"/>
          <w:spacing w:val="-6"/>
          <w:kern w:val="0"/>
          <w:sz w:val="32"/>
          <w:szCs w:val="32"/>
          <w:u w:val="none"/>
          <w:lang w:val="en-US" w:eastAsia="zh-CN"/>
        </w:rPr>
        <w:t>由土地权利人关芬庭将该用地转至其成立的个人全资公司中山市堃隆智造产业有限公司名下，并由中山市堃隆智造产业有限公司自行改造</w:t>
      </w:r>
      <w:r>
        <w:rPr>
          <w:rFonts w:hint="eastAsia" w:ascii="仿宋_GB2312" w:hAnsi="仿宋_GB2312" w:eastAsia="仿宋_GB2312" w:cs="仿宋_GB2312"/>
          <w:color w:val="auto"/>
          <w:spacing w:val="-6"/>
          <w:kern w:val="0"/>
          <w:sz w:val="32"/>
          <w:szCs w:val="32"/>
          <w:highlight w:val="none"/>
        </w:rPr>
        <w:t>，</w:t>
      </w:r>
      <w:r>
        <w:rPr>
          <w:rFonts w:hint="eastAsia" w:ascii="仿宋_GB2312" w:hAnsi="仿宋_GB2312" w:eastAsia="仿宋_GB2312" w:cs="仿宋_GB2312"/>
          <w:color w:val="auto"/>
          <w:spacing w:val="-6"/>
          <w:kern w:val="0"/>
          <w:sz w:val="32"/>
          <w:szCs w:val="32"/>
          <w:u w:val="none"/>
        </w:rPr>
        <w:t>采取</w:t>
      </w:r>
      <w:r>
        <w:rPr>
          <w:rFonts w:hint="eastAsia" w:ascii="仿宋_GB2312" w:hAnsi="仿宋_GB2312" w:eastAsia="仿宋_GB2312" w:cs="仿宋_GB2312"/>
          <w:color w:val="auto"/>
          <w:spacing w:val="-6"/>
          <w:kern w:val="0"/>
          <w:sz w:val="32"/>
          <w:szCs w:val="32"/>
          <w:u w:val="none"/>
          <w:lang w:val="en-US" w:eastAsia="zh-CN"/>
        </w:rPr>
        <w:t>全面</w:t>
      </w:r>
      <w:r>
        <w:rPr>
          <w:rFonts w:hint="eastAsia" w:ascii="仿宋_GB2312" w:hAnsi="仿宋_GB2312" w:eastAsia="仿宋_GB2312" w:cs="仿宋_GB2312"/>
          <w:color w:val="auto"/>
          <w:spacing w:val="-6"/>
          <w:kern w:val="0"/>
          <w:sz w:val="32"/>
          <w:szCs w:val="32"/>
          <w:u w:val="none"/>
        </w:rPr>
        <w:t>改造的改造</w:t>
      </w:r>
      <w:r>
        <w:rPr>
          <w:rFonts w:hint="eastAsia" w:ascii="仿宋_GB2312" w:hAnsi="仿宋_GB2312" w:eastAsia="仿宋_GB2312" w:cs="仿宋_GB2312"/>
          <w:color w:val="auto"/>
          <w:spacing w:val="-6"/>
          <w:kern w:val="0"/>
          <w:sz w:val="32"/>
          <w:szCs w:val="32"/>
          <w:highlight w:val="none"/>
        </w:rPr>
        <w:t>方式。改造方案如下：</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ascii="Times New Roman" w:hAnsi="Times New Roman" w:eastAsia="黑体" w:cs="Times New Roman"/>
          <w:color w:val="auto"/>
          <w:spacing w:val="-6"/>
          <w:kern w:val="0"/>
          <w:sz w:val="32"/>
          <w:szCs w:val="32"/>
          <w:highlight w:val="none"/>
        </w:rPr>
      </w:pPr>
      <w:r>
        <w:rPr>
          <w:rFonts w:hint="default" w:ascii="Times New Roman" w:hAnsi="Times New Roman" w:eastAsia="黑体" w:cs="Times New Roman"/>
          <w:color w:val="auto"/>
          <w:spacing w:val="-6"/>
          <w:kern w:val="0"/>
          <w:sz w:val="32"/>
          <w:szCs w:val="32"/>
          <w:highlight w:val="none"/>
        </w:rPr>
        <w:t>一、改造地块基本情况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楷体_GB2312" w:hAnsi="楷体_GB2312" w:eastAsia="楷体_GB2312" w:cs="楷体_GB2312"/>
          <w:color w:val="auto"/>
          <w:spacing w:val="-6"/>
          <w:sz w:val="32"/>
          <w:szCs w:val="32"/>
          <w:highlight w:val="none"/>
        </w:rPr>
      </w:pPr>
      <w:r>
        <w:rPr>
          <w:rFonts w:hint="eastAsia" w:ascii="楷体_GB2312" w:hAnsi="楷体_GB2312" w:eastAsia="楷体_GB2312" w:cs="楷体_GB2312"/>
          <w:color w:val="auto"/>
          <w:spacing w:val="-6"/>
          <w:sz w:val="32"/>
          <w:szCs w:val="32"/>
          <w:highlight w:val="none"/>
        </w:rPr>
        <w:t>（一）总体情况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yellow"/>
          <w:lang w:val="en-US" w:eastAsia="zh-CN"/>
        </w:rPr>
      </w:pPr>
      <w:r>
        <w:rPr>
          <w:rFonts w:hint="eastAsia" w:ascii="仿宋_GB2312" w:hAnsi="仿宋_GB2312" w:eastAsia="仿宋_GB2312" w:cs="仿宋_GB2312"/>
          <w:color w:val="auto"/>
          <w:spacing w:val="-6"/>
          <w:sz w:val="32"/>
          <w:szCs w:val="32"/>
          <w:highlight w:val="none"/>
        </w:rPr>
        <w:t>改造</w:t>
      </w:r>
      <w:r>
        <w:rPr>
          <w:rFonts w:hint="eastAsia" w:ascii="仿宋_GB2312" w:hAnsi="仿宋_GB2312" w:eastAsia="仿宋_GB2312" w:cs="仿宋_GB2312"/>
          <w:color w:val="auto"/>
          <w:spacing w:val="-6"/>
          <w:sz w:val="32"/>
          <w:szCs w:val="32"/>
          <w:highlight w:val="none"/>
          <w:lang w:eastAsia="zh-CN"/>
        </w:rPr>
        <w:t>地块</w:t>
      </w:r>
      <w:r>
        <w:rPr>
          <w:rFonts w:hint="eastAsia" w:ascii="仿宋_GB2312" w:hAnsi="仿宋_GB2312" w:eastAsia="仿宋_GB2312" w:cs="仿宋_GB2312"/>
          <w:color w:val="auto"/>
          <w:spacing w:val="-6"/>
          <w:kern w:val="0"/>
          <w:sz w:val="32"/>
          <w:szCs w:val="32"/>
          <w:u w:val="none"/>
        </w:rPr>
        <w:t>位于</w:t>
      </w:r>
      <w:r>
        <w:rPr>
          <w:rFonts w:hint="eastAsia" w:ascii="仿宋_GB2312" w:hAnsi="仿宋_GB2312" w:eastAsia="仿宋_GB2312" w:cs="仿宋_GB2312"/>
          <w:color w:val="auto"/>
          <w:spacing w:val="-6"/>
          <w:kern w:val="0"/>
          <w:sz w:val="32"/>
          <w:szCs w:val="32"/>
          <w:u w:val="none"/>
          <w:lang w:val="en-US" w:eastAsia="zh-CN"/>
        </w:rPr>
        <w:t>坦洲镇新前进村琪环沙坦南路</w:t>
      </w:r>
      <w:r>
        <w:rPr>
          <w:rFonts w:hint="default" w:ascii="Times New Roman" w:hAnsi="Times New Roman" w:eastAsia="仿宋_GB2312" w:cs="Times New Roman"/>
          <w:color w:val="auto"/>
          <w:spacing w:val="-6"/>
          <w:kern w:val="0"/>
          <w:sz w:val="32"/>
          <w:szCs w:val="32"/>
          <w:u w:val="none"/>
          <w:lang w:val="en-US" w:eastAsia="zh-CN"/>
        </w:rPr>
        <w:t>27</w:t>
      </w:r>
      <w:r>
        <w:rPr>
          <w:rFonts w:hint="eastAsia" w:ascii="仿宋_GB2312" w:hAnsi="仿宋_GB2312" w:eastAsia="仿宋_GB2312" w:cs="仿宋_GB2312"/>
          <w:color w:val="auto"/>
          <w:spacing w:val="-6"/>
          <w:kern w:val="0"/>
          <w:sz w:val="32"/>
          <w:szCs w:val="32"/>
          <w:u w:val="none"/>
          <w:lang w:val="en-US" w:eastAsia="zh-CN"/>
        </w:rPr>
        <w:t>号</w:t>
      </w:r>
      <w:r>
        <w:rPr>
          <w:rFonts w:hint="eastAsia" w:ascii="仿宋_GB2312" w:hAnsi="仿宋_GB2312" w:eastAsia="仿宋_GB2312" w:cs="仿宋_GB2312"/>
          <w:color w:val="auto"/>
          <w:spacing w:val="-6"/>
          <w:kern w:val="0"/>
          <w:sz w:val="32"/>
          <w:szCs w:val="32"/>
          <w:u w:val="none"/>
        </w:rPr>
        <w:t>，</w:t>
      </w:r>
      <w:r>
        <w:rPr>
          <w:rFonts w:hint="eastAsia" w:ascii="仿宋_GB2312" w:hAnsi="仿宋_GB2312" w:eastAsia="仿宋_GB2312" w:cs="仿宋_GB2312"/>
          <w:color w:val="auto"/>
          <w:spacing w:val="-6"/>
          <w:kern w:val="0"/>
          <w:sz w:val="32"/>
          <w:szCs w:val="32"/>
          <w:u w:val="none"/>
          <w:lang w:val="en-US" w:eastAsia="zh-CN"/>
        </w:rPr>
        <w:t>西</w:t>
      </w:r>
      <w:r>
        <w:rPr>
          <w:rFonts w:hint="eastAsia" w:ascii="仿宋_GB2312" w:hAnsi="仿宋_GB2312" w:eastAsia="仿宋_GB2312" w:cs="仿宋_GB2312"/>
          <w:color w:val="auto"/>
          <w:spacing w:val="-6"/>
          <w:kern w:val="0"/>
          <w:sz w:val="32"/>
          <w:szCs w:val="32"/>
          <w:u w:val="none"/>
        </w:rPr>
        <w:t>至</w:t>
      </w:r>
      <w:r>
        <w:rPr>
          <w:rFonts w:hint="eastAsia" w:ascii="仿宋_GB2312" w:hAnsi="仿宋_GB2312" w:eastAsia="仿宋_GB2312" w:cs="仿宋_GB2312"/>
          <w:color w:val="auto"/>
          <w:spacing w:val="-6"/>
          <w:kern w:val="0"/>
          <w:sz w:val="32"/>
          <w:szCs w:val="32"/>
          <w:u w:val="none"/>
          <w:lang w:val="en-US" w:eastAsia="zh-CN"/>
        </w:rPr>
        <w:t>坦洲快线</w:t>
      </w:r>
      <w:r>
        <w:rPr>
          <w:rFonts w:hint="eastAsia" w:ascii="仿宋_GB2312" w:hAnsi="仿宋_GB2312" w:eastAsia="仿宋_GB2312" w:cs="仿宋_GB2312"/>
          <w:color w:val="auto"/>
          <w:spacing w:val="-6"/>
          <w:kern w:val="0"/>
          <w:sz w:val="32"/>
          <w:szCs w:val="32"/>
          <w:u w:val="none"/>
        </w:rPr>
        <w:t>，南至</w:t>
      </w:r>
      <w:r>
        <w:rPr>
          <w:rFonts w:hint="eastAsia" w:ascii="仿宋_GB2312" w:hAnsi="仿宋_GB2312" w:eastAsia="仿宋_GB2312" w:cs="仿宋_GB2312"/>
          <w:color w:val="auto"/>
          <w:spacing w:val="-6"/>
          <w:kern w:val="0"/>
          <w:sz w:val="32"/>
          <w:szCs w:val="32"/>
          <w:u w:val="none"/>
          <w:lang w:val="en-US" w:eastAsia="zh-CN"/>
        </w:rPr>
        <w:t>产业平台二期规划路</w:t>
      </w:r>
      <w:r>
        <w:rPr>
          <w:rFonts w:hint="eastAsia" w:ascii="仿宋_GB2312" w:hAnsi="仿宋_GB2312" w:eastAsia="仿宋_GB2312" w:cs="仿宋_GB2312"/>
          <w:color w:val="auto"/>
          <w:spacing w:val="-6"/>
          <w:kern w:val="0"/>
          <w:sz w:val="32"/>
          <w:szCs w:val="32"/>
          <w:u w:val="none"/>
        </w:rPr>
        <w:t>，</w:t>
      </w:r>
      <w:r>
        <w:rPr>
          <w:rFonts w:hint="eastAsia" w:ascii="仿宋_GB2312" w:hAnsi="仿宋_GB2312" w:eastAsia="仿宋_GB2312" w:cs="仿宋_GB2312"/>
          <w:color w:val="auto"/>
          <w:spacing w:val="-6"/>
          <w:kern w:val="0"/>
          <w:sz w:val="32"/>
          <w:szCs w:val="32"/>
          <w:u w:val="none"/>
          <w:lang w:val="en-US" w:eastAsia="zh-CN"/>
        </w:rPr>
        <w:t>东近茅湾涌</w:t>
      </w:r>
      <w:r>
        <w:rPr>
          <w:rFonts w:hint="eastAsia" w:ascii="仿宋_GB2312" w:hAnsi="仿宋_GB2312" w:eastAsia="仿宋_GB2312" w:cs="仿宋_GB2312"/>
          <w:color w:val="auto"/>
          <w:spacing w:val="-6"/>
          <w:kern w:val="0"/>
          <w:sz w:val="32"/>
          <w:szCs w:val="32"/>
          <w:u w:val="none"/>
        </w:rPr>
        <w:t>，北至</w:t>
      </w:r>
      <w:r>
        <w:rPr>
          <w:rFonts w:hint="eastAsia" w:ascii="仿宋_GB2312" w:hAnsi="仿宋_GB2312" w:eastAsia="仿宋_GB2312" w:cs="仿宋_GB2312"/>
          <w:color w:val="auto"/>
          <w:spacing w:val="-6"/>
          <w:kern w:val="0"/>
          <w:sz w:val="32"/>
          <w:szCs w:val="32"/>
          <w:u w:val="none"/>
          <w:lang w:val="en-US" w:eastAsia="zh-CN"/>
        </w:rPr>
        <w:t>中山市曙光铝业有限公司，</w:t>
      </w:r>
      <w:r>
        <w:rPr>
          <w:rFonts w:hint="eastAsia" w:ascii="仿宋_GB2312" w:hAnsi="仿宋_GB2312" w:eastAsia="仿宋_GB2312" w:cs="仿宋_GB2312"/>
          <w:color w:val="auto"/>
          <w:spacing w:val="-6"/>
          <w:kern w:val="0"/>
          <w:sz w:val="32"/>
          <w:szCs w:val="32"/>
          <w:u w:val="none"/>
        </w:rPr>
        <w:t>用地面积</w:t>
      </w:r>
      <w:r>
        <w:rPr>
          <w:rFonts w:hint="eastAsia" w:ascii="Times New Roman" w:hAnsi="Times New Roman" w:eastAsia="仿宋_GB2312" w:cs="Times New Roman"/>
          <w:color w:val="auto"/>
          <w:spacing w:val="-6"/>
          <w:kern w:val="0"/>
          <w:sz w:val="32"/>
          <w:szCs w:val="32"/>
          <w:u w:val="none"/>
          <w:lang w:val="en-US" w:eastAsia="zh-CN"/>
        </w:rPr>
        <w:t>2.6141</w:t>
      </w:r>
      <w:r>
        <w:rPr>
          <w:rFonts w:hint="eastAsia" w:ascii="仿宋_GB2312" w:hAnsi="仿宋_GB2312" w:eastAsia="仿宋_GB2312" w:cs="仿宋_GB2312"/>
          <w:color w:val="auto"/>
          <w:spacing w:val="-6"/>
          <w:kern w:val="0"/>
          <w:sz w:val="32"/>
          <w:szCs w:val="32"/>
          <w:u w:val="none"/>
          <w:lang w:val="en-US" w:eastAsia="zh-CN"/>
        </w:rPr>
        <w:t>公顷（</w:t>
      </w:r>
      <w:r>
        <w:rPr>
          <w:rFonts w:hint="eastAsia" w:ascii="Times New Roman" w:hAnsi="Times New Roman" w:eastAsia="仿宋_GB2312" w:cs="Times New Roman"/>
          <w:color w:val="auto"/>
          <w:spacing w:val="-6"/>
          <w:kern w:val="0"/>
          <w:sz w:val="32"/>
          <w:szCs w:val="32"/>
          <w:u w:val="none"/>
          <w:lang w:val="en-US" w:eastAsia="zh-CN"/>
        </w:rPr>
        <w:t>26141.2</w:t>
      </w:r>
      <w:r>
        <w:rPr>
          <w:rFonts w:hint="eastAsia" w:ascii="仿宋_GB2312" w:hAnsi="仿宋_GB2312" w:eastAsia="仿宋_GB2312" w:cs="仿宋_GB2312"/>
          <w:color w:val="auto"/>
          <w:spacing w:val="-6"/>
          <w:kern w:val="0"/>
          <w:sz w:val="32"/>
          <w:szCs w:val="32"/>
          <w:u w:val="none"/>
          <w:lang w:val="en-US" w:eastAsia="zh-CN"/>
        </w:rPr>
        <w:t>平方米，折合约</w:t>
      </w:r>
      <w:r>
        <w:rPr>
          <w:rFonts w:hint="eastAsia" w:ascii="Times New Roman" w:hAnsi="Times New Roman" w:eastAsia="仿宋_GB2312" w:cs="Times New Roman"/>
          <w:color w:val="auto"/>
          <w:spacing w:val="-6"/>
          <w:kern w:val="0"/>
          <w:sz w:val="32"/>
          <w:szCs w:val="32"/>
          <w:u w:val="none"/>
          <w:lang w:val="en-US" w:eastAsia="zh-CN"/>
        </w:rPr>
        <w:t>39.21</w:t>
      </w:r>
      <w:r>
        <w:rPr>
          <w:rFonts w:hint="eastAsia" w:ascii="仿宋_GB2312" w:hAnsi="仿宋_GB2312" w:eastAsia="仿宋_GB2312" w:cs="仿宋_GB2312"/>
          <w:color w:val="auto"/>
          <w:spacing w:val="-6"/>
          <w:kern w:val="0"/>
          <w:sz w:val="32"/>
          <w:szCs w:val="32"/>
          <w:u w:val="none"/>
          <w:lang w:val="en-US" w:eastAsia="zh-CN"/>
        </w:rPr>
        <w:t>亩）</w:t>
      </w:r>
      <w:r>
        <w:rPr>
          <w:rFonts w:hint="eastAsia" w:ascii="仿宋_GB2312" w:hAnsi="仿宋_GB2312" w:eastAsia="仿宋_GB2312" w:cs="仿宋_GB2312"/>
          <w:color w:val="auto"/>
          <w:spacing w:val="-6"/>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楷体_GB2312" w:hAnsi="楷体_GB2312" w:eastAsia="楷体_GB2312" w:cs="楷体_GB2312"/>
          <w:color w:val="auto"/>
          <w:spacing w:val="-6"/>
          <w:sz w:val="32"/>
          <w:szCs w:val="32"/>
          <w:highlight w:val="none"/>
        </w:rPr>
      </w:pPr>
      <w:r>
        <w:rPr>
          <w:rFonts w:hint="eastAsia" w:ascii="楷体_GB2312" w:hAnsi="楷体_GB2312" w:eastAsia="楷体_GB2312" w:cs="楷体_GB2312"/>
          <w:color w:val="auto"/>
          <w:spacing w:val="-6"/>
          <w:sz w:val="32"/>
          <w:szCs w:val="32"/>
          <w:highlight w:val="none"/>
        </w:rPr>
        <w:t>（</w:t>
      </w:r>
      <w:r>
        <w:rPr>
          <w:rFonts w:hint="eastAsia" w:ascii="楷体_GB2312" w:hAnsi="楷体_GB2312" w:eastAsia="楷体_GB2312" w:cs="楷体_GB2312"/>
          <w:color w:val="auto"/>
          <w:spacing w:val="-6"/>
          <w:sz w:val="32"/>
          <w:szCs w:val="32"/>
          <w:highlight w:val="none"/>
          <w:lang w:val="en-US" w:eastAsia="zh-CN"/>
        </w:rPr>
        <w:t>二</w:t>
      </w:r>
      <w:r>
        <w:rPr>
          <w:rFonts w:hint="eastAsia" w:ascii="楷体_GB2312" w:hAnsi="楷体_GB2312" w:eastAsia="楷体_GB2312" w:cs="楷体_GB2312"/>
          <w:color w:val="auto"/>
          <w:spacing w:val="-6"/>
          <w:sz w:val="32"/>
          <w:szCs w:val="32"/>
          <w:highlight w:val="none"/>
        </w:rPr>
        <w:t>）权属情况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改造</w:t>
      </w:r>
      <w:r>
        <w:rPr>
          <w:rFonts w:hint="eastAsia" w:ascii="仿宋_GB2312" w:hAnsi="仿宋_GB2312" w:eastAsia="仿宋_GB2312" w:cs="仿宋_GB2312"/>
          <w:color w:val="auto"/>
          <w:spacing w:val="-6"/>
          <w:sz w:val="32"/>
          <w:szCs w:val="32"/>
          <w:highlight w:val="none"/>
          <w:lang w:eastAsia="zh-CN"/>
        </w:rPr>
        <w:t>地块</w:t>
      </w:r>
      <w:r>
        <w:rPr>
          <w:rFonts w:hint="eastAsia" w:ascii="仿宋_GB2312" w:hAnsi="仿宋_GB2312" w:eastAsia="仿宋_GB2312" w:cs="仿宋_GB2312"/>
          <w:color w:val="auto"/>
          <w:spacing w:val="-6"/>
          <w:sz w:val="32"/>
          <w:szCs w:val="32"/>
          <w:highlight w:val="none"/>
        </w:rPr>
        <w:t>属国有建设用地，土地用途为工业，改造涉及的土地已经确权、登记，不动产权证号为</w:t>
      </w:r>
      <w:r>
        <w:rPr>
          <w:rFonts w:hint="eastAsia" w:ascii="仿宋_GB2312" w:hAnsi="仿宋_GB2312" w:eastAsia="仿宋_GB2312" w:cs="仿宋_GB2312"/>
          <w:color w:val="auto"/>
          <w:spacing w:val="-6"/>
          <w:sz w:val="32"/>
          <w:szCs w:val="32"/>
          <w:highlight w:val="none"/>
          <w:lang w:val="en-US" w:eastAsia="zh-CN"/>
        </w:rPr>
        <w:t>中府国用（2004）第330641号</w:t>
      </w:r>
      <w:r>
        <w:rPr>
          <w:rFonts w:hint="eastAsia" w:ascii="仿宋_GB2312" w:hAnsi="仿宋_GB2312" w:eastAsia="仿宋_GB2312" w:cs="仿宋_GB2312"/>
          <w:color w:val="auto"/>
          <w:spacing w:val="-6"/>
          <w:sz w:val="32"/>
          <w:szCs w:val="32"/>
          <w:highlight w:val="none"/>
        </w:rPr>
        <w:t>，为土地权利</w:t>
      </w:r>
      <w:r>
        <w:rPr>
          <w:rFonts w:hint="eastAsia" w:ascii="仿宋_GB2312" w:hAnsi="仿宋_GB2312" w:eastAsia="仿宋_GB2312" w:cs="仿宋_GB2312"/>
          <w:color w:val="auto"/>
          <w:spacing w:val="-6"/>
          <w:sz w:val="32"/>
          <w:szCs w:val="32"/>
          <w:highlight w:val="none"/>
          <w:lang w:val="en-US" w:eastAsia="zh-CN"/>
        </w:rPr>
        <w:t>人关芬庭</w:t>
      </w:r>
      <w:r>
        <w:rPr>
          <w:rFonts w:hint="eastAsia" w:ascii="仿宋_GB2312" w:hAnsi="仿宋_GB2312" w:eastAsia="仿宋_GB2312" w:cs="仿宋_GB2312"/>
          <w:color w:val="auto"/>
          <w:spacing w:val="-6"/>
          <w:sz w:val="32"/>
          <w:szCs w:val="32"/>
          <w:highlight w:val="none"/>
        </w:rPr>
        <w:t>自</w:t>
      </w:r>
      <w:r>
        <w:rPr>
          <w:rFonts w:hint="default" w:ascii="仿宋_GB2312" w:hAnsi="仿宋_GB2312" w:eastAsia="仿宋_GB2312" w:cs="仿宋_GB2312"/>
          <w:color w:val="auto"/>
          <w:spacing w:val="-6"/>
          <w:sz w:val="32"/>
          <w:szCs w:val="32"/>
          <w:highlight w:val="none"/>
          <w:lang w:val="en-US" w:eastAsia="zh-CN"/>
        </w:rPr>
        <w:t>2004</w:t>
      </w:r>
      <w:r>
        <w:rPr>
          <w:rFonts w:hint="eastAsia" w:ascii="仿宋_GB2312" w:hAnsi="仿宋_GB2312" w:eastAsia="仿宋_GB2312" w:cs="仿宋_GB2312"/>
          <w:color w:val="auto"/>
          <w:spacing w:val="-6"/>
          <w:sz w:val="32"/>
          <w:szCs w:val="32"/>
          <w:highlight w:val="none"/>
        </w:rPr>
        <w:t>年</w:t>
      </w:r>
      <w:r>
        <w:rPr>
          <w:rFonts w:hint="eastAsia" w:ascii="仿宋_GB2312" w:hAnsi="仿宋_GB2312" w:eastAsia="仿宋_GB2312" w:cs="仿宋_GB2312"/>
          <w:color w:val="auto"/>
          <w:spacing w:val="-6"/>
          <w:sz w:val="32"/>
          <w:szCs w:val="32"/>
          <w:highlight w:val="none"/>
          <w:lang w:val="en-US" w:eastAsia="zh-CN"/>
        </w:rPr>
        <w:t>10</w:t>
      </w:r>
      <w:r>
        <w:rPr>
          <w:rFonts w:hint="eastAsia" w:ascii="仿宋_GB2312" w:hAnsi="仿宋_GB2312" w:eastAsia="仿宋_GB2312" w:cs="仿宋_GB2312"/>
          <w:color w:val="auto"/>
          <w:spacing w:val="-6"/>
          <w:sz w:val="32"/>
          <w:szCs w:val="32"/>
          <w:highlight w:val="none"/>
        </w:rPr>
        <w:t>月开始使用。</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楷体_GB2312" w:hAnsi="楷体_GB2312" w:eastAsia="楷体_GB2312" w:cs="楷体_GB2312"/>
          <w:color w:val="auto"/>
          <w:spacing w:val="-6"/>
          <w:sz w:val="32"/>
          <w:szCs w:val="32"/>
          <w:highlight w:val="none"/>
        </w:rPr>
      </w:pPr>
      <w:r>
        <w:rPr>
          <w:rFonts w:hint="eastAsia" w:ascii="楷体_GB2312" w:hAnsi="楷体_GB2312" w:eastAsia="楷体_GB2312" w:cs="楷体_GB2312"/>
          <w:color w:val="auto"/>
          <w:spacing w:val="-6"/>
          <w:sz w:val="32"/>
          <w:szCs w:val="32"/>
          <w:highlight w:val="none"/>
        </w:rPr>
        <w:t>（</w:t>
      </w:r>
      <w:r>
        <w:rPr>
          <w:rFonts w:hint="eastAsia" w:ascii="楷体_GB2312" w:hAnsi="楷体_GB2312" w:eastAsia="楷体_GB2312" w:cs="楷体_GB2312"/>
          <w:color w:val="auto"/>
          <w:spacing w:val="-6"/>
          <w:sz w:val="32"/>
          <w:szCs w:val="32"/>
          <w:highlight w:val="none"/>
          <w:lang w:val="en-US" w:eastAsia="zh-CN"/>
        </w:rPr>
        <w:t>三</w:t>
      </w:r>
      <w:r>
        <w:rPr>
          <w:rFonts w:hint="eastAsia" w:ascii="楷体_GB2312" w:hAnsi="楷体_GB2312" w:eastAsia="楷体_GB2312" w:cs="楷体_GB2312"/>
          <w:color w:val="auto"/>
          <w:spacing w:val="-6"/>
          <w:sz w:val="32"/>
          <w:szCs w:val="32"/>
          <w:highlight w:val="none"/>
        </w:rPr>
        <w:t>）土地利用现状情况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lang w:eastAsia="zh-CN"/>
        </w:rPr>
      </w:pPr>
      <w:r>
        <w:rPr>
          <w:rFonts w:hint="eastAsia" w:ascii="仿宋_GB2312" w:hAnsi="仿宋_GB2312" w:eastAsia="仿宋_GB2312" w:cs="仿宋_GB2312"/>
          <w:color w:val="auto"/>
          <w:spacing w:val="-6"/>
          <w:kern w:val="0"/>
          <w:sz w:val="32"/>
          <w:szCs w:val="32"/>
          <w:highlight w:val="none"/>
        </w:rPr>
        <w:t>改造</w:t>
      </w:r>
      <w:r>
        <w:rPr>
          <w:rFonts w:hint="eastAsia" w:ascii="仿宋_GB2312" w:hAnsi="仿宋_GB2312" w:eastAsia="仿宋_GB2312" w:cs="仿宋_GB2312"/>
          <w:color w:val="auto"/>
          <w:spacing w:val="-6"/>
          <w:kern w:val="0"/>
          <w:sz w:val="32"/>
          <w:szCs w:val="32"/>
          <w:highlight w:val="none"/>
          <w:lang w:eastAsia="zh-CN"/>
        </w:rPr>
        <w:t>范围内</w:t>
      </w:r>
      <w:r>
        <w:rPr>
          <w:rFonts w:hint="eastAsia" w:ascii="仿宋_GB2312" w:hAnsi="仿宋_GB2312" w:eastAsia="仿宋_GB2312" w:cs="仿宋_GB2312"/>
          <w:color w:val="auto"/>
          <w:spacing w:val="-6"/>
          <w:kern w:val="0"/>
          <w:sz w:val="32"/>
          <w:szCs w:val="32"/>
          <w:highlight w:val="none"/>
        </w:rPr>
        <w:t>现有</w:t>
      </w:r>
      <w:r>
        <w:rPr>
          <w:rFonts w:hint="eastAsia" w:ascii="仿宋_GB2312" w:hAnsi="仿宋_GB2312" w:eastAsia="仿宋_GB2312" w:cs="仿宋_GB2312"/>
          <w:color w:val="auto"/>
          <w:spacing w:val="-6"/>
          <w:kern w:val="0"/>
          <w:sz w:val="32"/>
          <w:szCs w:val="32"/>
          <w:highlight w:val="none"/>
          <w:lang w:val="en-US" w:eastAsia="zh-CN"/>
        </w:rPr>
        <w:t>10</w:t>
      </w:r>
      <w:r>
        <w:rPr>
          <w:rFonts w:hint="eastAsia" w:ascii="仿宋_GB2312" w:hAnsi="仿宋_GB2312" w:eastAsia="仿宋_GB2312" w:cs="仿宋_GB2312"/>
          <w:color w:val="auto"/>
          <w:spacing w:val="-6"/>
          <w:kern w:val="0"/>
          <w:sz w:val="32"/>
          <w:szCs w:val="32"/>
          <w:highlight w:val="none"/>
        </w:rPr>
        <w:t>栋建筑物，为</w:t>
      </w:r>
      <w:r>
        <w:rPr>
          <w:rFonts w:hint="eastAsia" w:ascii="仿宋_GB2312" w:hAnsi="仿宋_GB2312" w:eastAsia="仿宋_GB2312" w:cs="仿宋_GB2312"/>
          <w:color w:val="auto"/>
          <w:spacing w:val="-6"/>
          <w:kern w:val="0"/>
          <w:sz w:val="32"/>
          <w:szCs w:val="32"/>
          <w:highlight w:val="none"/>
          <w:lang w:val="en-US" w:eastAsia="zh-CN"/>
        </w:rPr>
        <w:t>土地权利人关芬庭自2004年10月开始使用</w:t>
      </w:r>
      <w:r>
        <w:rPr>
          <w:rFonts w:hint="eastAsia" w:ascii="仿宋_GB2312" w:hAnsi="仿宋_GB2312" w:eastAsia="仿宋_GB2312" w:cs="仿宋_GB2312"/>
          <w:color w:val="auto"/>
          <w:spacing w:val="-6"/>
          <w:kern w:val="0"/>
          <w:sz w:val="32"/>
          <w:szCs w:val="32"/>
          <w:highlight w:val="none"/>
        </w:rPr>
        <w:t>，现有建筑面积</w:t>
      </w:r>
      <w:r>
        <w:rPr>
          <w:rFonts w:hint="eastAsia" w:ascii="仿宋_GB2312" w:hAnsi="仿宋_GB2312" w:eastAsia="仿宋_GB2312" w:cs="仿宋_GB2312"/>
          <w:color w:val="auto"/>
          <w:spacing w:val="-6"/>
          <w:kern w:val="0"/>
          <w:sz w:val="32"/>
          <w:szCs w:val="32"/>
          <w:highlight w:val="none"/>
          <w:lang w:val="en-US" w:eastAsia="zh-CN"/>
        </w:rPr>
        <w:t>11900</w:t>
      </w:r>
      <w:r>
        <w:rPr>
          <w:rFonts w:hint="eastAsia" w:ascii="仿宋_GB2312" w:hAnsi="仿宋_GB2312" w:eastAsia="仿宋_GB2312" w:cs="仿宋_GB2312"/>
          <w:color w:val="auto"/>
          <w:spacing w:val="-6"/>
          <w:kern w:val="0"/>
          <w:sz w:val="32"/>
          <w:szCs w:val="32"/>
          <w:highlight w:val="none"/>
        </w:rPr>
        <w:t>平方米，</w:t>
      </w:r>
      <w:r>
        <w:rPr>
          <w:rFonts w:hint="eastAsia" w:ascii="仿宋_GB2312" w:hAnsi="仿宋_GB2312" w:eastAsia="仿宋_GB2312" w:cs="仿宋_GB2312"/>
          <w:color w:val="auto"/>
          <w:spacing w:val="-6"/>
          <w:kern w:val="0"/>
          <w:sz w:val="32"/>
          <w:szCs w:val="32"/>
          <w:highlight w:val="none"/>
          <w:lang w:val="en-US" w:eastAsia="zh-CN"/>
        </w:rPr>
        <w:t>现状容积率为0.5，其中，</w:t>
      </w:r>
      <w:r>
        <w:rPr>
          <w:rFonts w:hint="eastAsia" w:ascii="仿宋_GB2312" w:hAnsi="仿宋_GB2312" w:eastAsia="仿宋_GB2312" w:cs="仿宋_GB2312"/>
          <w:color w:val="auto"/>
          <w:spacing w:val="-6"/>
          <w:kern w:val="2"/>
          <w:sz w:val="32"/>
          <w:szCs w:val="32"/>
          <w:highlight w:val="none"/>
          <w:u w:val="none"/>
        </w:rPr>
        <w:t>已按规定办理规划报建</w:t>
      </w:r>
      <w:r>
        <w:rPr>
          <w:rFonts w:hint="eastAsia" w:ascii="仿宋_GB2312" w:hAnsi="仿宋_GB2312" w:eastAsia="仿宋_GB2312" w:cs="仿宋_GB2312"/>
          <w:color w:val="auto"/>
          <w:spacing w:val="-6"/>
          <w:kern w:val="2"/>
          <w:sz w:val="32"/>
          <w:szCs w:val="32"/>
          <w:highlight w:val="none"/>
          <w:u w:val="none"/>
          <w:lang w:eastAsia="zh-CN"/>
        </w:rPr>
        <w:t>等</w:t>
      </w:r>
      <w:r>
        <w:rPr>
          <w:rFonts w:hint="eastAsia" w:ascii="仿宋_GB2312" w:hAnsi="仿宋_GB2312" w:eastAsia="仿宋_GB2312" w:cs="仿宋_GB2312"/>
          <w:color w:val="auto"/>
          <w:spacing w:val="-6"/>
          <w:kern w:val="2"/>
          <w:sz w:val="32"/>
          <w:szCs w:val="32"/>
          <w:highlight w:val="none"/>
          <w:u w:val="none"/>
        </w:rPr>
        <w:t>手续</w:t>
      </w:r>
      <w:r>
        <w:rPr>
          <w:rFonts w:hint="eastAsia" w:ascii="仿宋_GB2312" w:hAnsi="仿宋_GB2312" w:eastAsia="仿宋_GB2312" w:cs="仿宋_GB2312"/>
          <w:color w:val="auto"/>
          <w:spacing w:val="-6"/>
          <w:kern w:val="2"/>
          <w:sz w:val="32"/>
          <w:szCs w:val="32"/>
          <w:highlight w:val="none"/>
          <w:u w:val="none"/>
          <w:lang w:val="en-US" w:eastAsia="zh-CN"/>
        </w:rPr>
        <w:t>建筑面积6600平方米，未办理报建手续建筑面积5300平方米，主要</w:t>
      </w:r>
      <w:r>
        <w:rPr>
          <w:rFonts w:hint="eastAsia" w:ascii="仿宋_GB2312" w:hAnsi="仿宋_GB2312" w:eastAsia="仿宋_GB2312" w:cs="仿宋_GB2312"/>
          <w:color w:val="auto"/>
          <w:spacing w:val="-6"/>
          <w:kern w:val="0"/>
          <w:sz w:val="32"/>
          <w:szCs w:val="32"/>
          <w:highlight w:val="none"/>
          <w:lang w:val="en-US" w:eastAsia="zh-CN"/>
        </w:rPr>
        <w:t>作</w:t>
      </w:r>
      <w:r>
        <w:rPr>
          <w:rFonts w:hint="eastAsia" w:ascii="仿宋_GB2312" w:hAnsi="仿宋_GB2312" w:eastAsia="仿宋_GB2312" w:cs="仿宋_GB2312"/>
          <w:color w:val="auto"/>
          <w:spacing w:val="-6"/>
          <w:kern w:val="2"/>
          <w:sz w:val="32"/>
          <w:szCs w:val="32"/>
          <w:highlight w:val="none"/>
          <w:u w:val="none"/>
          <w:lang w:val="en-US" w:eastAsia="zh-CN"/>
        </w:rPr>
        <w:t>工业厂房及辅助用房</w:t>
      </w:r>
      <w:r>
        <w:rPr>
          <w:rFonts w:hint="eastAsia" w:ascii="仿宋_GB2312" w:hAnsi="仿宋_GB2312" w:eastAsia="仿宋_GB2312" w:cs="仿宋_GB2312"/>
          <w:color w:val="auto"/>
          <w:spacing w:val="-6"/>
          <w:kern w:val="0"/>
          <w:sz w:val="32"/>
          <w:szCs w:val="32"/>
          <w:highlight w:val="none"/>
          <w:lang w:val="en-US" w:eastAsia="zh-CN"/>
        </w:rPr>
        <w:t>所用。</w:t>
      </w:r>
      <w:r>
        <w:rPr>
          <w:rFonts w:hint="eastAsia" w:ascii="仿宋_GB2312" w:hAnsi="仿宋_GB2312" w:eastAsia="仿宋_GB2312" w:cs="仿宋_GB2312"/>
          <w:color w:val="auto"/>
          <w:spacing w:val="-6"/>
          <w:kern w:val="0"/>
          <w:sz w:val="32"/>
          <w:szCs w:val="32"/>
          <w:highlight w:val="none"/>
        </w:rPr>
        <w:t>该地块</w:t>
      </w:r>
      <w:r>
        <w:rPr>
          <w:rFonts w:hint="eastAsia" w:ascii="仿宋_GB2312" w:hAnsi="仿宋_GB2312" w:eastAsia="仿宋_GB2312" w:cs="仿宋_GB2312"/>
          <w:color w:val="auto"/>
          <w:spacing w:val="-6"/>
          <w:kern w:val="0"/>
          <w:sz w:val="32"/>
          <w:szCs w:val="32"/>
          <w:highlight w:val="none"/>
          <w:lang w:eastAsia="zh-CN"/>
        </w:rPr>
        <w:t>目前已</w:t>
      </w:r>
      <w:r>
        <w:rPr>
          <w:rFonts w:hint="eastAsia" w:ascii="仿宋_GB2312" w:hAnsi="仿宋_GB2312" w:eastAsia="仿宋_GB2312" w:cs="仿宋_GB2312"/>
          <w:color w:val="auto"/>
          <w:spacing w:val="-6"/>
          <w:kern w:val="0"/>
          <w:sz w:val="32"/>
          <w:szCs w:val="32"/>
          <w:highlight w:val="none"/>
        </w:rPr>
        <w:t>拆除</w:t>
      </w:r>
      <w:r>
        <w:rPr>
          <w:rFonts w:hint="eastAsia" w:ascii="仿宋_GB2312" w:hAnsi="仿宋_GB2312" w:eastAsia="仿宋_GB2312" w:cs="仿宋_GB2312"/>
          <w:color w:val="auto"/>
          <w:spacing w:val="-6"/>
          <w:kern w:val="0"/>
          <w:sz w:val="32"/>
          <w:szCs w:val="32"/>
          <w:highlight w:val="none"/>
          <w:lang w:val="en-US" w:eastAsia="zh-CN"/>
        </w:rPr>
        <w:t>建筑面积0平方米</w:t>
      </w:r>
      <w:r>
        <w:rPr>
          <w:rFonts w:hint="eastAsia" w:ascii="仿宋_GB2312" w:hAnsi="仿宋_GB2312" w:eastAsia="仿宋_GB2312" w:cs="仿宋_GB2312"/>
          <w:color w:val="auto"/>
          <w:spacing w:val="-6"/>
          <w:kern w:val="0"/>
          <w:sz w:val="32"/>
          <w:szCs w:val="32"/>
          <w:lang w:eastAsia="zh-CN"/>
        </w:rPr>
        <w:t>，改造前年产值</w:t>
      </w:r>
      <w:r>
        <w:rPr>
          <w:rFonts w:hint="eastAsia" w:ascii="仿宋_GB2312" w:hAnsi="仿宋_GB2312" w:eastAsia="仿宋_GB2312" w:cs="仿宋_GB2312"/>
          <w:color w:val="auto"/>
          <w:spacing w:val="-6"/>
          <w:kern w:val="0"/>
          <w:sz w:val="32"/>
          <w:szCs w:val="32"/>
          <w:lang w:val="en-US" w:eastAsia="zh-CN"/>
        </w:rPr>
        <w:t>为100万</w:t>
      </w:r>
      <w:r>
        <w:rPr>
          <w:rFonts w:hint="eastAsia" w:ascii="仿宋_GB2312" w:hAnsi="仿宋_GB2312" w:eastAsia="仿宋_GB2312" w:cs="仿宋_GB2312"/>
          <w:color w:val="auto"/>
          <w:spacing w:val="-6"/>
          <w:kern w:val="0"/>
          <w:sz w:val="32"/>
          <w:szCs w:val="32"/>
          <w:lang w:eastAsia="zh-CN"/>
        </w:rPr>
        <w:t>元，年税收为</w:t>
      </w:r>
      <w:r>
        <w:rPr>
          <w:rFonts w:hint="eastAsia" w:ascii="仿宋_GB2312" w:hAnsi="仿宋_GB2312" w:eastAsia="仿宋_GB2312" w:cs="仿宋_GB2312"/>
          <w:color w:val="auto"/>
          <w:spacing w:val="-6"/>
          <w:kern w:val="0"/>
          <w:sz w:val="32"/>
          <w:szCs w:val="32"/>
          <w:lang w:val="en-US" w:eastAsia="zh-CN"/>
        </w:rPr>
        <w:t>1.95</w:t>
      </w:r>
      <w:r>
        <w:rPr>
          <w:rFonts w:hint="eastAsia" w:ascii="仿宋_GB2312" w:hAnsi="仿宋_GB2312" w:eastAsia="仿宋_GB2312" w:cs="仿宋_GB2312"/>
          <w:color w:val="auto"/>
          <w:spacing w:val="-6"/>
          <w:kern w:val="0"/>
          <w:sz w:val="32"/>
          <w:szCs w:val="32"/>
          <w:lang w:eastAsia="zh-CN"/>
        </w:rPr>
        <w:t>万元。</w:t>
      </w:r>
      <w:r>
        <w:rPr>
          <w:rFonts w:hint="eastAsia" w:ascii="仿宋_GB2312" w:hAnsi="仿宋_GB2312" w:eastAsia="仿宋_GB2312" w:cs="仿宋_GB2312"/>
          <w:spacing w:val="-6"/>
          <w:kern w:val="0"/>
          <w:sz w:val="32"/>
          <w:szCs w:val="32"/>
        </w:rPr>
        <w:t>经研究，</w:t>
      </w:r>
      <w:r>
        <w:rPr>
          <w:rFonts w:hint="eastAsia" w:ascii="仿宋_GB2312" w:hAnsi="仿宋_GB2312" w:eastAsia="仿宋_GB2312" w:cs="仿宋_GB2312"/>
          <w:spacing w:val="-6"/>
          <w:kern w:val="0"/>
          <w:sz w:val="32"/>
          <w:szCs w:val="32"/>
          <w:lang w:val="en-US" w:eastAsia="zh-CN"/>
        </w:rPr>
        <w:t>坦洲</w:t>
      </w:r>
      <w:r>
        <w:rPr>
          <w:rFonts w:hint="eastAsia" w:ascii="仿宋_GB2312" w:hAnsi="仿宋_GB2312" w:eastAsia="仿宋_GB2312" w:cs="仿宋_GB2312"/>
          <w:spacing w:val="-6"/>
          <w:kern w:val="0"/>
          <w:sz w:val="32"/>
          <w:szCs w:val="32"/>
        </w:rPr>
        <w:t>镇</w:t>
      </w:r>
      <w:r>
        <w:rPr>
          <w:rFonts w:hint="eastAsia" w:ascii="仿宋_GB2312" w:hAnsi="仿宋_GB2312" w:eastAsia="仿宋_GB2312" w:cs="仿宋_GB2312"/>
          <w:spacing w:val="-6"/>
          <w:kern w:val="0"/>
          <w:sz w:val="32"/>
          <w:szCs w:val="32"/>
          <w:lang w:val="en-US" w:eastAsia="zh-CN"/>
        </w:rPr>
        <w:t>人民</w:t>
      </w:r>
      <w:r>
        <w:rPr>
          <w:rFonts w:hint="eastAsia" w:ascii="仿宋_GB2312" w:hAnsi="仿宋_GB2312" w:eastAsia="仿宋_GB2312" w:cs="仿宋_GB2312"/>
          <w:spacing w:val="-6"/>
          <w:kern w:val="0"/>
          <w:sz w:val="32"/>
          <w:szCs w:val="32"/>
        </w:rPr>
        <w:t>政府认定该用地属于低效工业用地。</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lang w:val="en-US" w:eastAsia="zh-CN"/>
        </w:rPr>
      </w:pPr>
      <w:r>
        <w:rPr>
          <w:rFonts w:hint="eastAsia" w:ascii="仿宋_GB2312" w:hAnsi="仿宋_GB2312" w:eastAsia="仿宋_GB2312" w:cs="仿宋_GB2312"/>
          <w:color w:val="auto"/>
          <w:spacing w:val="-6"/>
          <w:kern w:val="0"/>
          <w:sz w:val="32"/>
          <w:szCs w:val="32"/>
          <w:highlight w:val="none"/>
          <w:lang w:val="en-US" w:eastAsia="zh-CN"/>
        </w:rPr>
        <w:t>改造地块已抵押给珠海农村商业银行股份有限公司拱北支行，已征得抵押权人同意改造。</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default" w:ascii="仿宋_GB2312" w:hAnsi="仿宋_GB2312" w:eastAsia="仿宋_GB2312" w:cs="仿宋_GB2312"/>
          <w:color w:val="auto"/>
          <w:spacing w:val="-6"/>
          <w:kern w:val="0"/>
          <w:sz w:val="32"/>
          <w:szCs w:val="32"/>
          <w:highlight w:val="none"/>
          <w:lang w:val="en-US" w:eastAsia="zh-CN"/>
        </w:rPr>
      </w:pPr>
      <w:r>
        <w:rPr>
          <w:rFonts w:hint="eastAsia" w:ascii="仿宋_GB2312" w:hAnsi="仿宋_GB2312" w:eastAsia="仿宋_GB2312" w:cs="仿宋_GB2312"/>
          <w:color w:val="auto"/>
          <w:spacing w:val="-6"/>
          <w:kern w:val="0"/>
          <w:sz w:val="32"/>
          <w:szCs w:val="32"/>
          <w:highlight w:val="none"/>
          <w:lang w:val="en-US" w:eastAsia="zh-CN"/>
        </w:rPr>
        <w:t>改造</w:t>
      </w:r>
      <w:r>
        <w:rPr>
          <w:rFonts w:hint="eastAsia" w:ascii="仿宋_GB2312" w:hAnsi="仿宋_GB2312" w:eastAsia="仿宋_GB2312" w:cs="仿宋_GB2312"/>
          <w:snapToGrid w:val="0"/>
          <w:color w:val="auto"/>
          <w:spacing w:val="0"/>
          <w:kern w:val="0"/>
          <w:sz w:val="32"/>
          <w:szCs w:val="32"/>
          <w:highlight w:val="none"/>
          <w:lang w:val="en-US" w:eastAsia="zh-CN"/>
        </w:rPr>
        <w:t>地块</w:t>
      </w:r>
      <w:r>
        <w:rPr>
          <w:rFonts w:hint="eastAsia" w:ascii="仿宋_GB2312" w:hAnsi="仿宋_GB2312" w:eastAsia="仿宋_GB2312" w:cs="仿宋_GB2312"/>
          <w:snapToGrid w:val="0"/>
          <w:color w:val="000000"/>
          <w:spacing w:val="0"/>
          <w:kern w:val="0"/>
          <w:sz w:val="32"/>
          <w:szCs w:val="32"/>
          <w:highlight w:val="none"/>
          <w:shd w:val="clear" w:color="auto" w:fill="auto"/>
          <w:lang w:val="en-US" w:eastAsia="zh-CN"/>
        </w:rPr>
        <w:t>不涉及</w:t>
      </w:r>
      <w:r>
        <w:rPr>
          <w:rFonts w:hint="eastAsia" w:ascii="仿宋_GB2312" w:hAnsi="仿宋_GB2312" w:eastAsia="仿宋_GB2312" w:cs="仿宋_GB2312"/>
          <w:snapToGrid w:val="0"/>
          <w:color w:val="auto"/>
          <w:spacing w:val="0"/>
          <w:kern w:val="0"/>
          <w:sz w:val="32"/>
          <w:szCs w:val="32"/>
          <w:highlight w:val="none"/>
          <w:lang w:val="en-US" w:eastAsia="zh-CN"/>
        </w:rPr>
        <w:t>历史文化资源要素、土壤环境潜在监管地块等</w:t>
      </w:r>
      <w:r>
        <w:rPr>
          <w:rFonts w:hint="eastAsia" w:ascii="仿宋_GB2312" w:hAnsi="仿宋_GB2312" w:eastAsia="仿宋_GB2312" w:cs="仿宋_GB2312"/>
          <w:color w:val="auto"/>
          <w:spacing w:val="-6"/>
          <w:kern w:val="0"/>
          <w:sz w:val="32"/>
          <w:szCs w:val="32"/>
          <w:highlight w:val="none"/>
          <w:lang w:val="en-US" w:eastAsia="zh-CN"/>
        </w:rPr>
        <w:t>情况。改造地块涉嫌闲置，已完成处置</w:t>
      </w:r>
      <w:r>
        <w:rPr>
          <w:rFonts w:hint="eastAsia" w:ascii="仿宋_GB2312" w:hAnsi="仿宋_GB2312" w:eastAsia="仿宋_GB2312" w:cs="仿宋_GB2312"/>
          <w:color w:val="auto"/>
          <w:spacing w:val="-6"/>
          <w:kern w:val="0"/>
          <w:sz w:val="32"/>
          <w:szCs w:val="32"/>
          <w:highlight w:val="none"/>
          <w:u w:val="none"/>
        </w:rPr>
        <w:t>并出具放行意见，业务号分别为网〔2023〕坦洲镇-</w:t>
      </w:r>
      <w:r>
        <w:rPr>
          <w:rFonts w:hint="eastAsia" w:ascii="仿宋_GB2312" w:hAnsi="仿宋_GB2312" w:eastAsia="仿宋_GB2312" w:cs="仿宋_GB2312"/>
          <w:color w:val="auto"/>
          <w:spacing w:val="-6"/>
          <w:kern w:val="0"/>
          <w:sz w:val="32"/>
          <w:szCs w:val="32"/>
          <w:highlight w:val="none"/>
          <w:u w:val="none"/>
          <w:lang w:val="en-US" w:eastAsia="zh-CN"/>
        </w:rPr>
        <w:t>021</w:t>
      </w:r>
      <w:r>
        <w:rPr>
          <w:rFonts w:hint="eastAsia" w:ascii="仿宋_GB2312" w:hAnsi="仿宋_GB2312" w:eastAsia="仿宋_GB2312" w:cs="仿宋_GB2312"/>
          <w:color w:val="auto"/>
          <w:spacing w:val="-6"/>
          <w:kern w:val="0"/>
          <w:sz w:val="32"/>
          <w:szCs w:val="32"/>
          <w:highlight w:val="none"/>
          <w:u w:val="none"/>
        </w:rPr>
        <w:t>号</w:t>
      </w:r>
      <w:r>
        <w:rPr>
          <w:rFonts w:hint="eastAsia" w:ascii="仿宋_GB2312" w:hAnsi="仿宋_GB2312" w:eastAsia="仿宋_GB2312" w:cs="仿宋_GB2312"/>
          <w:color w:val="auto"/>
          <w:spacing w:val="-6"/>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楷体_GB2312" w:hAnsi="楷体_GB2312" w:eastAsia="楷体_GB2312" w:cs="楷体_GB2312"/>
          <w:color w:val="auto"/>
          <w:spacing w:val="-6"/>
          <w:sz w:val="32"/>
          <w:szCs w:val="32"/>
          <w:highlight w:val="none"/>
          <w:u w:val="none"/>
        </w:rPr>
      </w:pPr>
      <w:r>
        <w:rPr>
          <w:rFonts w:hint="eastAsia" w:ascii="楷体_GB2312" w:hAnsi="楷体_GB2312" w:eastAsia="楷体_GB2312" w:cs="楷体_GB2312"/>
          <w:color w:val="auto"/>
          <w:spacing w:val="-6"/>
          <w:sz w:val="32"/>
          <w:szCs w:val="32"/>
          <w:highlight w:val="none"/>
        </w:rPr>
        <w:t>（</w:t>
      </w:r>
      <w:r>
        <w:rPr>
          <w:rFonts w:hint="eastAsia" w:ascii="楷体_GB2312" w:hAnsi="楷体_GB2312" w:eastAsia="楷体_GB2312" w:cs="楷体_GB2312"/>
          <w:color w:val="auto"/>
          <w:spacing w:val="-6"/>
          <w:sz w:val="32"/>
          <w:szCs w:val="32"/>
          <w:highlight w:val="none"/>
          <w:lang w:val="en-US" w:eastAsia="zh-CN"/>
        </w:rPr>
        <w:t>四</w:t>
      </w:r>
      <w:r>
        <w:rPr>
          <w:rFonts w:hint="eastAsia" w:ascii="楷体_GB2312" w:hAnsi="楷体_GB2312" w:eastAsia="楷体_GB2312" w:cs="楷体_GB2312"/>
          <w:color w:val="auto"/>
          <w:spacing w:val="-6"/>
          <w:sz w:val="32"/>
          <w:szCs w:val="32"/>
          <w:highlight w:val="none"/>
          <w:u w:val="none"/>
        </w:rPr>
        <w:t>）规划情况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改造地块不符合现行土地利用总体规划，</w:t>
      </w:r>
      <w:r>
        <w:rPr>
          <w:rFonts w:hint="eastAsia" w:ascii="仿宋_GB2312" w:hAnsi="仿宋_GB2312" w:eastAsia="仿宋_GB2312" w:cs="仿宋_GB2312"/>
          <w:color w:val="auto"/>
          <w:spacing w:val="-6"/>
          <w:kern w:val="0"/>
          <w:sz w:val="32"/>
          <w:szCs w:val="32"/>
          <w:highlight w:val="none"/>
          <w:u w:val="none"/>
          <w:lang w:val="en-US" w:eastAsia="zh-CN"/>
        </w:rPr>
        <w:t>无法纳入省标图入库范围，</w:t>
      </w:r>
      <w:r>
        <w:rPr>
          <w:rFonts w:hint="eastAsia" w:ascii="仿宋_GB2312" w:hAnsi="仿宋_GB2312" w:eastAsia="仿宋_GB2312" w:cs="仿宋_GB2312"/>
          <w:color w:val="auto"/>
          <w:spacing w:val="-6"/>
          <w:kern w:val="0"/>
          <w:sz w:val="32"/>
          <w:szCs w:val="32"/>
          <w:highlight w:val="none"/>
          <w:u w:val="none"/>
          <w:shd w:val="clear" w:color="auto" w:fill="auto"/>
          <w:lang w:eastAsia="zh-CN"/>
        </w:rPr>
        <w:t>但在我市国土空间总体规划（</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2020-2035</w:t>
      </w:r>
      <w:r>
        <w:rPr>
          <w:rFonts w:hint="eastAsia" w:ascii="仿宋_GB2312" w:hAnsi="仿宋_GB2312" w:eastAsia="仿宋_GB2312" w:cs="仿宋_GB2312"/>
          <w:color w:val="auto"/>
          <w:spacing w:val="-6"/>
          <w:kern w:val="0"/>
          <w:sz w:val="32"/>
          <w:szCs w:val="32"/>
          <w:highlight w:val="none"/>
          <w:u w:val="none"/>
          <w:shd w:val="clear" w:color="auto" w:fill="auto"/>
          <w:lang w:eastAsia="zh-CN"/>
        </w:rPr>
        <w:t>）中，属城镇建设用地</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2.6141</w:t>
      </w:r>
      <w:r>
        <w:rPr>
          <w:rFonts w:hint="eastAsia" w:ascii="仿宋_GB2312" w:hAnsi="仿宋_GB2312" w:eastAsia="仿宋_GB2312" w:cs="仿宋_GB2312"/>
          <w:color w:val="auto"/>
          <w:spacing w:val="-6"/>
          <w:kern w:val="0"/>
          <w:sz w:val="32"/>
          <w:szCs w:val="32"/>
          <w:highlight w:val="none"/>
          <w:shd w:val="clear" w:color="auto" w:fill="auto"/>
          <w:lang w:val="en-US" w:eastAsia="zh-CN"/>
        </w:rPr>
        <w:t>公顷（26141.2平方米，折合约39.21亩）。</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改造</w:t>
      </w:r>
      <w:r>
        <w:rPr>
          <w:rFonts w:hint="eastAsia" w:ascii="仿宋_GB2312" w:hAnsi="仿宋_GB2312" w:eastAsia="仿宋_GB2312" w:cs="仿宋_GB2312"/>
          <w:color w:val="auto"/>
          <w:spacing w:val="-6"/>
          <w:kern w:val="0"/>
          <w:sz w:val="32"/>
          <w:szCs w:val="32"/>
          <w:highlight w:val="none"/>
          <w:u w:val="none"/>
          <w:shd w:val="clear" w:color="auto" w:fill="auto"/>
          <w:lang w:eastAsia="zh-CN"/>
        </w:rPr>
        <w:t>地块</w:t>
      </w:r>
      <w:r>
        <w:rPr>
          <w:rFonts w:hint="eastAsia" w:ascii="仿宋_GB2312" w:hAnsi="仿宋_GB2312" w:eastAsia="仿宋_GB2312" w:cs="仿宋_GB2312"/>
          <w:color w:val="auto"/>
          <w:spacing w:val="-6"/>
          <w:kern w:val="0"/>
          <w:sz w:val="32"/>
          <w:szCs w:val="32"/>
          <w:highlight w:val="none"/>
          <w:u w:val="none"/>
          <w:lang w:eastAsia="zh-CN"/>
        </w:rPr>
        <w:t>符合</w:t>
      </w:r>
      <w:r>
        <w:rPr>
          <w:rFonts w:hint="eastAsia" w:ascii="仿宋_GB2312" w:hAnsi="仿宋_GB2312" w:eastAsia="仿宋_GB2312" w:cs="仿宋_GB2312"/>
          <w:color w:val="auto"/>
          <w:spacing w:val="-6"/>
          <w:kern w:val="0"/>
          <w:sz w:val="32"/>
          <w:szCs w:val="32"/>
          <w:highlight w:val="none"/>
          <w:u w:val="none"/>
          <w:lang w:val="en-US" w:eastAsia="zh-CN"/>
        </w:rPr>
        <w:t>《中山市城市更新（</w:t>
      </w:r>
      <w:r>
        <w:rPr>
          <w:rFonts w:hint="eastAsia" w:ascii="仿宋_GB2312" w:hAnsi="仿宋_GB2312" w:eastAsia="仿宋_GB2312" w:cs="仿宋_GB2312"/>
          <w:color w:val="auto"/>
          <w:spacing w:val="-6"/>
          <w:kern w:val="0"/>
          <w:sz w:val="32"/>
          <w:szCs w:val="32"/>
          <w:highlight w:val="none"/>
          <w:u w:val="none"/>
          <w:lang w:eastAsia="zh-CN"/>
        </w:rPr>
        <w:t>“三旧”改造</w:t>
      </w:r>
      <w:r>
        <w:rPr>
          <w:rFonts w:hint="eastAsia" w:ascii="仿宋_GB2312" w:hAnsi="仿宋_GB2312" w:eastAsia="仿宋_GB2312" w:cs="仿宋_GB2312"/>
          <w:color w:val="auto"/>
          <w:spacing w:val="-6"/>
          <w:kern w:val="0"/>
          <w:sz w:val="32"/>
          <w:szCs w:val="32"/>
          <w:highlight w:val="none"/>
          <w:u w:val="none"/>
          <w:lang w:val="en-US" w:eastAsia="zh-CN"/>
        </w:rPr>
        <w:t>）</w:t>
      </w:r>
      <w:r>
        <w:rPr>
          <w:rFonts w:hint="eastAsia" w:ascii="仿宋_GB2312" w:hAnsi="仿宋_GB2312" w:eastAsia="仿宋_GB2312" w:cs="仿宋_GB2312"/>
          <w:color w:val="auto"/>
          <w:spacing w:val="-6"/>
          <w:kern w:val="0"/>
          <w:sz w:val="32"/>
          <w:szCs w:val="32"/>
          <w:highlight w:val="none"/>
          <w:u w:val="none"/>
          <w:lang w:eastAsia="zh-CN"/>
        </w:rPr>
        <w:t>专项规划（</w:t>
      </w:r>
      <w:r>
        <w:rPr>
          <w:rFonts w:hint="eastAsia" w:ascii="仿宋_GB2312" w:hAnsi="仿宋_GB2312" w:eastAsia="仿宋_GB2312" w:cs="仿宋_GB2312"/>
          <w:color w:val="auto"/>
          <w:spacing w:val="-6"/>
          <w:kern w:val="0"/>
          <w:sz w:val="32"/>
          <w:szCs w:val="32"/>
          <w:highlight w:val="none"/>
          <w:u w:val="none"/>
          <w:lang w:val="en-US" w:eastAsia="zh-CN"/>
        </w:rPr>
        <w:t>2020-2035</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w:t>
      </w:r>
      <w:r>
        <w:rPr>
          <w:rFonts w:hint="eastAsia" w:ascii="仿宋_GB2312" w:hAnsi="仿宋_GB2312" w:eastAsia="仿宋_GB2312" w:cs="仿宋_GB2312"/>
          <w:spacing w:val="-6"/>
          <w:sz w:val="32"/>
          <w:szCs w:val="32"/>
          <w:highlight w:val="none"/>
          <w:lang w:eastAsia="zh-CN"/>
        </w:rPr>
        <w:t>（中府函〔2022〕</w:t>
      </w:r>
      <w:r>
        <w:rPr>
          <w:rFonts w:hint="eastAsia" w:ascii="仿宋_GB2312" w:hAnsi="仿宋_GB2312" w:eastAsia="仿宋_GB2312" w:cs="仿宋_GB2312"/>
          <w:spacing w:val="-6"/>
          <w:sz w:val="32"/>
          <w:szCs w:val="32"/>
          <w:highlight w:val="none"/>
          <w:lang w:val="en-US" w:eastAsia="zh-CN"/>
        </w:rPr>
        <w:t>414</w:t>
      </w:r>
      <w:r>
        <w:rPr>
          <w:rFonts w:hint="eastAsia" w:ascii="仿宋_GB2312" w:hAnsi="仿宋_GB2312" w:eastAsia="仿宋_GB2312" w:cs="仿宋_GB2312"/>
          <w:spacing w:val="-6"/>
          <w:sz w:val="32"/>
          <w:szCs w:val="32"/>
          <w:highlight w:val="none"/>
          <w:lang w:eastAsia="zh-CN"/>
        </w:rPr>
        <w:t>号）</w:t>
      </w:r>
      <w:r>
        <w:rPr>
          <w:rFonts w:hint="eastAsia" w:ascii="仿宋_GB2312" w:hAnsi="仿宋_GB2312" w:eastAsia="仿宋_GB2312" w:cs="仿宋_GB2312"/>
          <w:color w:val="auto"/>
          <w:spacing w:val="-6"/>
          <w:kern w:val="0"/>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shd w:val="clear" w:color="auto" w:fill="auto"/>
          <w:lang w:eastAsia="zh-CN"/>
        </w:rPr>
      </w:pP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改造</w:t>
      </w:r>
      <w:r>
        <w:rPr>
          <w:rFonts w:hint="eastAsia" w:ascii="仿宋_GB2312" w:hAnsi="仿宋_GB2312" w:eastAsia="仿宋_GB2312" w:cs="仿宋_GB2312"/>
          <w:color w:val="auto"/>
          <w:spacing w:val="-6"/>
          <w:kern w:val="0"/>
          <w:sz w:val="32"/>
          <w:szCs w:val="32"/>
          <w:highlight w:val="none"/>
          <w:u w:val="none"/>
          <w:shd w:val="clear" w:color="auto" w:fill="auto"/>
          <w:lang w:eastAsia="zh-CN"/>
        </w:rPr>
        <w:t>地块</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符合经批复规划条件论证</w:t>
      </w:r>
      <w:r>
        <w:rPr>
          <w:rFonts w:hint="eastAsia" w:ascii="仿宋_GB2312" w:hAnsi="仿宋_GB2312" w:eastAsia="仿宋_GB2312" w:cs="仿宋_GB2312"/>
          <w:color w:val="auto"/>
          <w:spacing w:val="-6"/>
          <w:kern w:val="0"/>
          <w:sz w:val="32"/>
          <w:szCs w:val="32"/>
          <w:highlight w:val="none"/>
          <w:u w:val="none"/>
          <w:shd w:val="clear" w:color="auto" w:fill="auto"/>
        </w:rPr>
        <w:t>，</w:t>
      </w:r>
      <w:r>
        <w:rPr>
          <w:rFonts w:hint="eastAsia" w:ascii="仿宋_GB2312" w:hAnsi="仿宋_GB2312" w:eastAsia="仿宋_GB2312" w:cs="仿宋_GB2312"/>
          <w:color w:val="auto"/>
          <w:spacing w:val="-6"/>
          <w:kern w:val="0"/>
          <w:sz w:val="32"/>
          <w:szCs w:val="32"/>
          <w:highlight w:val="none"/>
          <w:u w:val="none"/>
          <w:shd w:val="clear" w:color="auto" w:fill="auto"/>
          <w:lang w:eastAsia="zh-CN"/>
        </w:rPr>
        <w:t>在</w:t>
      </w:r>
      <w:r>
        <w:rPr>
          <w:rFonts w:hint="eastAsia" w:ascii="仿宋_GB2312" w:hAnsi="仿宋_GB2312" w:eastAsia="仿宋_GB2312" w:cs="仿宋_GB2312"/>
          <w:spacing w:val="-6"/>
          <w:sz w:val="32"/>
          <w:szCs w:val="32"/>
          <w:highlight w:val="none"/>
          <w:lang w:eastAsia="zh-CN"/>
        </w:rPr>
        <w:t>《中山市人民政府关于中山市坦洲镇工业用地规划条件论证报告的批复》（中府函〔2022〕245号）</w:t>
      </w:r>
      <w:r>
        <w:rPr>
          <w:rFonts w:hint="eastAsia" w:ascii="仿宋_GB2312" w:hAnsi="仿宋_GB2312" w:eastAsia="仿宋_GB2312" w:cs="仿宋_GB2312"/>
          <w:color w:val="auto"/>
          <w:spacing w:val="-6"/>
          <w:kern w:val="0"/>
          <w:sz w:val="32"/>
          <w:szCs w:val="32"/>
          <w:highlight w:val="none"/>
          <w:shd w:val="clear" w:color="auto" w:fill="auto"/>
        </w:rPr>
        <w:t>中，</w:t>
      </w:r>
      <w:r>
        <w:rPr>
          <w:rFonts w:hint="eastAsia" w:ascii="仿宋_GB2312" w:hAnsi="仿宋_GB2312" w:eastAsia="仿宋_GB2312" w:cs="仿宋_GB2312"/>
          <w:color w:val="auto"/>
          <w:spacing w:val="-6"/>
          <w:kern w:val="0"/>
          <w:sz w:val="32"/>
          <w:szCs w:val="32"/>
          <w:highlight w:val="none"/>
          <w:shd w:val="clear" w:color="auto" w:fill="auto"/>
          <w:lang w:val="en-US" w:eastAsia="zh-CN"/>
        </w:rPr>
        <w:t>二类</w:t>
      </w:r>
      <w:r>
        <w:rPr>
          <w:rFonts w:hint="eastAsia" w:ascii="仿宋_GB2312" w:hAnsi="仿宋_GB2312" w:eastAsia="仿宋_GB2312" w:cs="仿宋_GB2312"/>
          <w:color w:val="auto"/>
          <w:spacing w:val="-6"/>
          <w:kern w:val="0"/>
          <w:sz w:val="32"/>
          <w:szCs w:val="32"/>
          <w:highlight w:val="none"/>
          <w:shd w:val="clear" w:color="auto" w:fill="auto"/>
        </w:rPr>
        <w:t>工业用地</w:t>
      </w:r>
      <w:r>
        <w:rPr>
          <w:rFonts w:hint="eastAsia" w:ascii="仿宋_GB2312" w:hAnsi="仿宋_GB2312" w:eastAsia="仿宋_GB2312" w:cs="仿宋_GB2312"/>
          <w:color w:val="auto"/>
          <w:spacing w:val="-6"/>
          <w:kern w:val="0"/>
          <w:sz w:val="32"/>
          <w:szCs w:val="32"/>
          <w:highlight w:val="none"/>
          <w:shd w:val="clear" w:color="auto" w:fill="auto"/>
          <w:lang w:val="en-US" w:eastAsia="zh-CN"/>
        </w:rPr>
        <w:t>2.4014公顷（24014.37</w:t>
      </w:r>
      <w:r>
        <w:rPr>
          <w:rFonts w:hint="eastAsia" w:ascii="仿宋_GB2312" w:hAnsi="仿宋_GB2312" w:eastAsia="仿宋_GB2312" w:cs="仿宋_GB2312"/>
          <w:color w:val="auto"/>
          <w:spacing w:val="-6"/>
          <w:kern w:val="0"/>
          <w:sz w:val="32"/>
          <w:szCs w:val="32"/>
          <w:highlight w:val="none"/>
          <w:shd w:val="clear" w:color="auto" w:fill="auto"/>
        </w:rPr>
        <w:t>平方米，</w:t>
      </w:r>
      <w:r>
        <w:rPr>
          <w:rFonts w:hint="eastAsia" w:ascii="仿宋_GB2312" w:hAnsi="仿宋_GB2312" w:eastAsia="仿宋_GB2312" w:cs="仿宋_GB2312"/>
          <w:color w:val="auto"/>
          <w:spacing w:val="-6"/>
          <w:kern w:val="0"/>
          <w:sz w:val="32"/>
          <w:szCs w:val="32"/>
          <w:highlight w:val="none"/>
          <w:shd w:val="clear" w:color="auto" w:fill="auto"/>
          <w:lang w:eastAsia="zh-CN"/>
        </w:rPr>
        <w:t>折合约</w:t>
      </w:r>
      <w:r>
        <w:rPr>
          <w:rFonts w:hint="eastAsia" w:ascii="仿宋_GB2312" w:hAnsi="仿宋_GB2312" w:eastAsia="仿宋_GB2312" w:cs="仿宋_GB2312"/>
          <w:color w:val="auto"/>
          <w:spacing w:val="-6"/>
          <w:kern w:val="0"/>
          <w:sz w:val="32"/>
          <w:szCs w:val="32"/>
          <w:highlight w:val="none"/>
          <w:shd w:val="clear" w:color="auto" w:fill="auto"/>
          <w:lang w:val="en-US" w:eastAsia="zh-CN"/>
        </w:rPr>
        <w:t>36.02亩），</w:t>
      </w:r>
      <w:r>
        <w:rPr>
          <w:rFonts w:hint="eastAsia" w:ascii="仿宋_GB2312" w:hAnsi="仿宋_GB2312" w:eastAsia="仿宋_GB2312" w:cs="仿宋_GB2312"/>
          <w:color w:val="auto"/>
          <w:spacing w:val="-6"/>
          <w:kern w:val="0"/>
          <w:sz w:val="32"/>
          <w:szCs w:val="32"/>
          <w:highlight w:val="none"/>
          <w:shd w:val="clear" w:color="auto" w:fill="auto"/>
        </w:rPr>
        <w:t>规划容积率</w:t>
      </w:r>
      <w:r>
        <w:rPr>
          <w:rFonts w:hint="eastAsia" w:ascii="仿宋_GB2312" w:hAnsi="仿宋_GB2312" w:eastAsia="仿宋_GB2312" w:cs="仿宋_GB2312"/>
          <w:color w:val="auto"/>
          <w:spacing w:val="-6"/>
          <w:kern w:val="0"/>
          <w:sz w:val="32"/>
          <w:szCs w:val="32"/>
          <w:highlight w:val="none"/>
          <w:shd w:val="clear" w:color="auto" w:fill="auto"/>
          <w:lang w:val="en-US" w:eastAsia="zh-CN"/>
        </w:rPr>
        <w:t>1.0-3.5</w:t>
      </w:r>
      <w:r>
        <w:rPr>
          <w:rFonts w:hint="eastAsia" w:ascii="仿宋_GB2312" w:hAnsi="仿宋_GB2312" w:eastAsia="仿宋_GB2312" w:cs="仿宋_GB2312"/>
          <w:color w:val="auto"/>
          <w:spacing w:val="-6"/>
          <w:kern w:val="0"/>
          <w:sz w:val="32"/>
          <w:szCs w:val="32"/>
          <w:highlight w:val="none"/>
          <w:shd w:val="clear" w:color="auto" w:fill="auto"/>
        </w:rPr>
        <w:t>，建筑密度</w:t>
      </w:r>
      <w:r>
        <w:rPr>
          <w:rFonts w:hint="eastAsia" w:ascii="仿宋_GB2312" w:hAnsi="仿宋_GB2312" w:eastAsia="仿宋_GB2312" w:cs="仿宋_GB2312"/>
          <w:color w:val="auto"/>
          <w:spacing w:val="-6"/>
          <w:kern w:val="0"/>
          <w:sz w:val="32"/>
          <w:szCs w:val="32"/>
          <w:highlight w:val="none"/>
          <w:shd w:val="clear" w:color="auto" w:fill="auto"/>
          <w:lang w:val="en-US" w:eastAsia="zh-CN"/>
        </w:rPr>
        <w:t>35%-60%</w:t>
      </w:r>
      <w:r>
        <w:rPr>
          <w:rFonts w:hint="eastAsia" w:ascii="仿宋_GB2312" w:hAnsi="仿宋_GB2312" w:eastAsia="仿宋_GB2312" w:cs="仿宋_GB2312"/>
          <w:color w:val="auto"/>
          <w:spacing w:val="-6"/>
          <w:kern w:val="0"/>
          <w:sz w:val="32"/>
          <w:szCs w:val="32"/>
          <w:highlight w:val="none"/>
          <w:shd w:val="clear" w:color="auto" w:fill="auto"/>
        </w:rPr>
        <w:t>，绿地率</w:t>
      </w:r>
      <w:r>
        <w:rPr>
          <w:rFonts w:hint="eastAsia" w:ascii="仿宋_GB2312" w:hAnsi="仿宋_GB2312" w:eastAsia="仿宋_GB2312" w:cs="仿宋_GB2312"/>
          <w:color w:val="auto"/>
          <w:spacing w:val="-6"/>
          <w:kern w:val="0"/>
          <w:sz w:val="32"/>
          <w:szCs w:val="32"/>
          <w:highlight w:val="none"/>
          <w:shd w:val="clear" w:color="auto" w:fill="auto"/>
          <w:lang w:val="en-US" w:eastAsia="zh-CN"/>
        </w:rPr>
        <w:t>10%-15%,</w:t>
      </w:r>
      <w:r>
        <w:rPr>
          <w:rFonts w:hint="eastAsia" w:ascii="仿宋_GB2312" w:hAnsi="仿宋_GB2312" w:eastAsia="仿宋_GB2312" w:cs="仿宋_GB2312"/>
          <w:color w:val="auto"/>
          <w:spacing w:val="-6"/>
          <w:kern w:val="0"/>
          <w:sz w:val="32"/>
          <w:szCs w:val="32"/>
          <w:highlight w:val="none"/>
          <w:shd w:val="clear" w:color="auto" w:fill="auto"/>
        </w:rPr>
        <w:t>生产性建筑建筑高度≤50 米</w:t>
      </w:r>
      <w:r>
        <w:rPr>
          <w:rFonts w:hint="eastAsia" w:ascii="仿宋_GB2312" w:hAnsi="仿宋_GB2312" w:eastAsia="仿宋_GB2312" w:cs="仿宋_GB2312"/>
          <w:color w:val="auto"/>
          <w:spacing w:val="-6"/>
          <w:kern w:val="0"/>
          <w:sz w:val="32"/>
          <w:szCs w:val="32"/>
          <w:highlight w:val="none"/>
          <w:shd w:val="clear" w:color="auto" w:fill="auto"/>
          <w:lang w:eastAsia="zh-CN"/>
        </w:rPr>
        <w:t>（</w:t>
      </w:r>
      <w:r>
        <w:rPr>
          <w:rFonts w:hint="eastAsia" w:ascii="仿宋_GB2312" w:hAnsi="仿宋_GB2312" w:eastAsia="仿宋_GB2312" w:cs="仿宋_GB2312"/>
          <w:color w:val="auto"/>
          <w:spacing w:val="-6"/>
          <w:kern w:val="0"/>
          <w:sz w:val="32"/>
          <w:szCs w:val="32"/>
          <w:highlight w:val="none"/>
          <w:shd w:val="clear" w:color="auto" w:fill="auto"/>
        </w:rPr>
        <w:t>特殊工艺除外</w:t>
      </w:r>
      <w:r>
        <w:rPr>
          <w:rFonts w:hint="eastAsia" w:ascii="仿宋_GB2312" w:hAnsi="仿宋_GB2312" w:eastAsia="仿宋_GB2312" w:cs="仿宋_GB2312"/>
          <w:color w:val="auto"/>
          <w:spacing w:val="-6"/>
          <w:kern w:val="0"/>
          <w:sz w:val="32"/>
          <w:szCs w:val="32"/>
          <w:highlight w:val="none"/>
          <w:shd w:val="clear" w:color="auto" w:fill="auto"/>
          <w:lang w:eastAsia="zh-CN"/>
        </w:rPr>
        <w:t>），</w:t>
      </w:r>
      <w:r>
        <w:rPr>
          <w:rFonts w:hint="eastAsia" w:ascii="仿宋_GB2312" w:hAnsi="仿宋_GB2312" w:eastAsia="仿宋_GB2312" w:cs="仿宋_GB2312"/>
          <w:color w:val="auto"/>
          <w:spacing w:val="-6"/>
          <w:kern w:val="0"/>
          <w:sz w:val="32"/>
          <w:szCs w:val="32"/>
          <w:highlight w:val="none"/>
          <w:shd w:val="clear" w:color="auto" w:fill="auto"/>
        </w:rPr>
        <w:t>配套设施建筑高度≤100米</w:t>
      </w:r>
      <w:r>
        <w:rPr>
          <w:rFonts w:hint="eastAsia" w:ascii="仿宋_GB2312" w:hAnsi="仿宋_GB2312" w:eastAsia="仿宋_GB2312" w:cs="仿宋_GB2312"/>
          <w:color w:val="auto"/>
          <w:spacing w:val="-6"/>
          <w:kern w:val="0"/>
          <w:sz w:val="32"/>
          <w:szCs w:val="32"/>
          <w:highlight w:val="none"/>
          <w:shd w:val="clear" w:color="auto" w:fill="auto"/>
          <w:lang w:eastAsia="zh-CN"/>
        </w:rPr>
        <w:t>；</w:t>
      </w:r>
      <w:r>
        <w:rPr>
          <w:rFonts w:hint="eastAsia" w:ascii="仿宋_GB2312" w:hAnsi="仿宋_GB2312" w:eastAsia="仿宋_GB2312" w:cs="仿宋_GB2312"/>
          <w:color w:val="auto"/>
          <w:spacing w:val="-6"/>
          <w:kern w:val="0"/>
          <w:sz w:val="32"/>
          <w:szCs w:val="32"/>
          <w:highlight w:val="none"/>
          <w:shd w:val="clear" w:color="auto" w:fill="auto"/>
          <w:lang w:val="en-US" w:eastAsia="zh-CN"/>
        </w:rPr>
        <w:t>城市</w:t>
      </w:r>
      <w:r>
        <w:rPr>
          <w:rFonts w:hint="eastAsia" w:ascii="仿宋_GB2312" w:hAnsi="仿宋_GB2312" w:eastAsia="仿宋_GB2312" w:cs="仿宋_GB2312"/>
          <w:color w:val="auto"/>
          <w:spacing w:val="-6"/>
          <w:kern w:val="0"/>
          <w:sz w:val="32"/>
          <w:szCs w:val="32"/>
          <w:highlight w:val="none"/>
          <w:lang w:val="en-US" w:eastAsia="zh-CN"/>
        </w:rPr>
        <w:t>道路用地0.2127公顷（2126.83平方米，折合约3.19亩）</w:t>
      </w:r>
      <w:r>
        <w:rPr>
          <w:rFonts w:hint="eastAsia" w:ascii="仿宋_GB2312" w:hAnsi="仿宋_GB2312" w:eastAsia="仿宋_GB2312" w:cs="仿宋_GB2312"/>
          <w:color w:val="auto"/>
          <w:spacing w:val="-6"/>
          <w:kern w:val="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u w:val="none"/>
          <w:lang w:eastAsia="zh-CN"/>
        </w:rPr>
        <w:t>改造地块位于城镇开发边界内，不涉及永久基本农田、生态保护红线等管控要求。</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ascii="Times New Roman" w:hAnsi="Times New Roman" w:eastAsia="黑体" w:cs="Times New Roman"/>
          <w:color w:val="auto"/>
          <w:spacing w:val="-6"/>
          <w:kern w:val="0"/>
          <w:sz w:val="32"/>
          <w:szCs w:val="32"/>
          <w:highlight w:val="none"/>
        </w:rPr>
      </w:pPr>
      <w:r>
        <w:rPr>
          <w:rFonts w:hint="default" w:ascii="Times New Roman" w:hAnsi="Times New Roman" w:eastAsia="黑体" w:cs="Times New Roman"/>
          <w:color w:val="auto"/>
          <w:spacing w:val="-6"/>
          <w:kern w:val="0"/>
          <w:sz w:val="32"/>
          <w:szCs w:val="32"/>
          <w:highlight w:val="none"/>
        </w:rPr>
        <w:t>二、改造意愿情况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rPr>
        <w:t>改造范围涉及</w:t>
      </w:r>
      <w:r>
        <w:rPr>
          <w:rFonts w:hint="eastAsia" w:ascii="仿宋_GB2312" w:hAnsi="仿宋_GB2312" w:eastAsia="仿宋_GB2312" w:cs="仿宋_GB2312"/>
          <w:color w:val="auto"/>
          <w:spacing w:val="-6"/>
          <w:kern w:val="0"/>
          <w:sz w:val="32"/>
          <w:szCs w:val="32"/>
          <w:highlight w:val="none"/>
          <w:lang w:val="en-US" w:eastAsia="zh-CN"/>
        </w:rPr>
        <w:t>关芬庭1个</w:t>
      </w:r>
      <w:r>
        <w:rPr>
          <w:rFonts w:hint="eastAsia" w:ascii="仿宋_GB2312" w:hAnsi="仿宋_GB2312" w:eastAsia="仿宋_GB2312" w:cs="仿宋_GB2312"/>
          <w:color w:val="auto"/>
          <w:spacing w:val="-6"/>
          <w:kern w:val="0"/>
          <w:sz w:val="32"/>
          <w:szCs w:val="32"/>
          <w:highlight w:val="none"/>
        </w:rPr>
        <w:t>权利主体，</w:t>
      </w:r>
      <w:r>
        <w:rPr>
          <w:rFonts w:hint="eastAsia" w:ascii="仿宋_GB2312" w:hAnsi="仿宋_GB2312" w:eastAsia="仿宋_GB2312" w:cs="仿宋_GB2312"/>
          <w:color w:val="auto"/>
          <w:spacing w:val="-6"/>
          <w:kern w:val="0"/>
          <w:sz w:val="32"/>
          <w:szCs w:val="32"/>
          <w:highlight w:val="none"/>
          <w:u w:val="none"/>
          <w:lang w:eastAsia="zh-CN"/>
        </w:rPr>
        <w:t>坦洲</w:t>
      </w:r>
      <w:r>
        <w:rPr>
          <w:rFonts w:hint="eastAsia" w:ascii="仿宋_GB2312" w:hAnsi="仿宋_GB2312" w:eastAsia="仿宋_GB2312" w:cs="仿宋_GB2312"/>
          <w:color w:val="auto"/>
          <w:spacing w:val="-6"/>
          <w:kern w:val="0"/>
          <w:sz w:val="32"/>
          <w:szCs w:val="32"/>
          <w:highlight w:val="none"/>
          <w:u w:val="none"/>
        </w:rPr>
        <w:t>镇人民政府已按照法律法规，就改造范围、土地现状、改造主体及拟改造情况等事项</w:t>
      </w:r>
      <w:r>
        <w:rPr>
          <w:rFonts w:hint="eastAsia" w:ascii="仿宋_GB2312" w:hAnsi="仿宋_GB2312" w:eastAsia="仿宋_GB2312" w:cs="仿宋_GB2312"/>
          <w:color w:val="auto"/>
          <w:spacing w:val="-6"/>
          <w:kern w:val="0"/>
          <w:sz w:val="32"/>
          <w:szCs w:val="32"/>
          <w:highlight w:val="none"/>
        </w:rPr>
        <w:t>征询其改造意愿，经</w:t>
      </w:r>
      <w:r>
        <w:rPr>
          <w:rFonts w:hint="eastAsia" w:ascii="仿宋_GB2312" w:hAnsi="仿宋_GB2312" w:eastAsia="仿宋_GB2312" w:cs="仿宋_GB2312"/>
          <w:color w:val="auto"/>
          <w:spacing w:val="-6"/>
          <w:kern w:val="0"/>
          <w:sz w:val="32"/>
          <w:szCs w:val="32"/>
          <w:highlight w:val="none"/>
          <w:lang w:val="en-US" w:eastAsia="zh-CN"/>
        </w:rPr>
        <w:t>土地</w:t>
      </w:r>
      <w:r>
        <w:rPr>
          <w:rFonts w:hint="eastAsia" w:ascii="仿宋_GB2312" w:hAnsi="仿宋_GB2312" w:eastAsia="仿宋_GB2312" w:cs="仿宋_GB2312"/>
          <w:color w:val="auto"/>
          <w:spacing w:val="-6"/>
          <w:kern w:val="0"/>
          <w:sz w:val="32"/>
          <w:szCs w:val="32"/>
          <w:highlight w:val="none"/>
        </w:rPr>
        <w:t>权利人同意将涉及土地、房屋纳入改造范围。</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ascii="Times New Roman" w:hAnsi="Times New Roman" w:eastAsia="黑体" w:cs="Times New Roman"/>
          <w:color w:val="auto"/>
          <w:spacing w:val="-6"/>
          <w:kern w:val="0"/>
          <w:sz w:val="32"/>
          <w:szCs w:val="32"/>
          <w:highlight w:val="none"/>
        </w:rPr>
      </w:pPr>
      <w:r>
        <w:rPr>
          <w:rFonts w:hint="default" w:ascii="Times New Roman" w:hAnsi="Times New Roman" w:eastAsia="黑体" w:cs="Times New Roman"/>
          <w:color w:val="auto"/>
          <w:spacing w:val="-6"/>
          <w:kern w:val="0"/>
          <w:sz w:val="32"/>
          <w:szCs w:val="32"/>
          <w:highlight w:val="none"/>
        </w:rPr>
        <w:t>三、改造主体及拟改造情况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rPr>
        <w:t>根据有关规划要求，改造项目严格按照</w:t>
      </w:r>
      <w:r>
        <w:rPr>
          <w:rFonts w:hint="eastAsia" w:ascii="仿宋_GB2312" w:hAnsi="仿宋_GB2312" w:eastAsia="仿宋_GB2312" w:cs="仿宋_GB2312"/>
          <w:color w:val="auto"/>
          <w:spacing w:val="-6"/>
          <w:kern w:val="0"/>
          <w:sz w:val="32"/>
          <w:szCs w:val="32"/>
          <w:highlight w:val="none"/>
          <w:u w:val="none"/>
          <w:lang w:eastAsia="zh-CN"/>
        </w:rPr>
        <w:t>国土空间总体规划</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lang w:val="en-US" w:eastAsia="zh-CN"/>
        </w:rPr>
        <w:t>经批复规划条件论证</w:t>
      </w:r>
      <w:r>
        <w:rPr>
          <w:rFonts w:hint="eastAsia" w:ascii="仿宋_GB2312" w:hAnsi="仿宋_GB2312" w:eastAsia="仿宋_GB2312" w:cs="仿宋_GB2312"/>
          <w:color w:val="auto"/>
          <w:spacing w:val="-6"/>
          <w:kern w:val="0"/>
          <w:sz w:val="32"/>
          <w:szCs w:val="32"/>
          <w:highlight w:val="none"/>
        </w:rPr>
        <w:t>管控要求实施建设。</w:t>
      </w:r>
      <w:r>
        <w:rPr>
          <w:rFonts w:hint="eastAsia" w:ascii="仿宋_GB2312" w:hAnsi="仿宋_GB2312" w:eastAsia="仿宋_GB2312" w:cs="仿宋_GB2312"/>
          <w:color w:val="auto"/>
          <w:spacing w:val="-6"/>
          <w:sz w:val="32"/>
          <w:szCs w:val="32"/>
          <w:highlight w:val="none"/>
        </w:rPr>
        <w:t>在</w:t>
      </w:r>
      <w:r>
        <w:rPr>
          <w:rFonts w:hint="eastAsia" w:ascii="仿宋_GB2312" w:hAnsi="仿宋_GB2312" w:eastAsia="仿宋_GB2312" w:cs="仿宋_GB2312"/>
          <w:color w:val="auto"/>
          <w:spacing w:val="-6"/>
          <w:kern w:val="0"/>
          <w:sz w:val="32"/>
          <w:szCs w:val="32"/>
          <w:highlight w:val="none"/>
          <w:lang w:val="en-US" w:eastAsia="zh-CN"/>
        </w:rPr>
        <w:t>经批复规划条件论证</w:t>
      </w:r>
      <w:r>
        <w:rPr>
          <w:rFonts w:hint="eastAsia" w:ascii="仿宋_GB2312" w:hAnsi="仿宋_GB2312" w:eastAsia="仿宋_GB2312" w:cs="仿宋_GB2312"/>
          <w:color w:val="auto"/>
          <w:spacing w:val="-6"/>
          <w:sz w:val="32"/>
          <w:szCs w:val="32"/>
          <w:highlight w:val="none"/>
        </w:rPr>
        <w:t>中属</w:t>
      </w:r>
      <w:r>
        <w:rPr>
          <w:rFonts w:hint="eastAsia" w:ascii="仿宋_GB2312" w:hAnsi="仿宋_GB2312" w:eastAsia="仿宋_GB2312" w:cs="仿宋_GB2312"/>
          <w:color w:val="auto"/>
          <w:spacing w:val="-6"/>
          <w:sz w:val="32"/>
          <w:szCs w:val="32"/>
          <w:highlight w:val="none"/>
          <w:u w:val="none"/>
        </w:rPr>
        <w:t>道路等公益性</w:t>
      </w:r>
      <w:r>
        <w:rPr>
          <w:rFonts w:hint="eastAsia" w:ascii="仿宋_GB2312" w:hAnsi="仿宋_GB2312" w:eastAsia="仿宋_GB2312" w:cs="仿宋_GB2312"/>
          <w:color w:val="auto"/>
          <w:spacing w:val="-6"/>
          <w:sz w:val="32"/>
          <w:szCs w:val="32"/>
          <w:highlight w:val="none"/>
        </w:rPr>
        <w:t>用地部分，日后</w:t>
      </w:r>
      <w:r>
        <w:rPr>
          <w:rFonts w:hint="eastAsia" w:ascii="仿宋_GB2312" w:hAnsi="仿宋_GB2312" w:eastAsia="仿宋_GB2312" w:cs="仿宋_GB2312"/>
          <w:color w:val="auto"/>
          <w:spacing w:val="-6"/>
          <w:kern w:val="0"/>
          <w:sz w:val="32"/>
          <w:szCs w:val="32"/>
          <w:highlight w:val="none"/>
          <w:u w:val="none"/>
          <w:lang w:eastAsia="zh-CN"/>
        </w:rPr>
        <w:t>坦洲</w:t>
      </w:r>
      <w:r>
        <w:rPr>
          <w:rFonts w:hint="eastAsia" w:ascii="仿宋_GB2312" w:hAnsi="仿宋_GB2312" w:eastAsia="仿宋_GB2312" w:cs="仿宋_GB2312"/>
          <w:color w:val="auto"/>
          <w:spacing w:val="-6"/>
          <w:kern w:val="0"/>
          <w:sz w:val="32"/>
          <w:szCs w:val="32"/>
          <w:highlight w:val="none"/>
          <w:u w:val="none"/>
        </w:rPr>
        <w:t>镇人民</w:t>
      </w:r>
      <w:r>
        <w:rPr>
          <w:rFonts w:hint="eastAsia" w:ascii="仿宋_GB2312" w:hAnsi="仿宋_GB2312" w:eastAsia="仿宋_GB2312" w:cs="仿宋_GB2312"/>
          <w:color w:val="auto"/>
          <w:spacing w:val="-6"/>
          <w:sz w:val="32"/>
          <w:szCs w:val="32"/>
          <w:highlight w:val="none"/>
        </w:rPr>
        <w:t>政府需按规划开发建设时，</w:t>
      </w:r>
      <w:r>
        <w:rPr>
          <w:rFonts w:hint="eastAsia" w:ascii="仿宋_GB2312" w:hAnsi="仿宋_GB2312" w:eastAsia="仿宋_GB2312" w:cs="仿宋_GB2312"/>
          <w:color w:val="auto"/>
          <w:spacing w:val="-6"/>
          <w:sz w:val="32"/>
          <w:szCs w:val="32"/>
          <w:highlight w:val="none"/>
          <w:lang w:eastAsia="zh-CN"/>
        </w:rPr>
        <w:t>改造主体</w:t>
      </w:r>
      <w:r>
        <w:rPr>
          <w:rFonts w:hint="eastAsia" w:ascii="仿宋_GB2312" w:hAnsi="仿宋_GB2312" w:eastAsia="仿宋_GB2312" w:cs="仿宋_GB2312"/>
          <w:color w:val="auto"/>
          <w:spacing w:val="-6"/>
          <w:sz w:val="32"/>
          <w:szCs w:val="32"/>
          <w:highlight w:val="none"/>
        </w:rPr>
        <w:t>应无偿将用地交给</w:t>
      </w:r>
      <w:r>
        <w:rPr>
          <w:rFonts w:hint="eastAsia" w:ascii="仿宋_GB2312" w:hAnsi="仿宋_GB2312" w:eastAsia="仿宋_GB2312" w:cs="仿宋_GB2312"/>
          <w:color w:val="auto"/>
          <w:spacing w:val="-6"/>
          <w:kern w:val="0"/>
          <w:sz w:val="32"/>
          <w:szCs w:val="32"/>
          <w:highlight w:val="none"/>
          <w:u w:val="none"/>
          <w:lang w:eastAsia="zh-CN"/>
        </w:rPr>
        <w:t>坦洲</w:t>
      </w:r>
      <w:r>
        <w:rPr>
          <w:rFonts w:hint="eastAsia" w:ascii="仿宋_GB2312" w:hAnsi="仿宋_GB2312" w:eastAsia="仿宋_GB2312" w:cs="仿宋_GB2312"/>
          <w:color w:val="auto"/>
          <w:spacing w:val="-6"/>
          <w:kern w:val="0"/>
          <w:sz w:val="32"/>
          <w:szCs w:val="32"/>
          <w:highlight w:val="none"/>
          <w:u w:val="none"/>
        </w:rPr>
        <w:t>镇人民</w:t>
      </w:r>
      <w:r>
        <w:rPr>
          <w:rFonts w:hint="eastAsia" w:ascii="仿宋_GB2312" w:hAnsi="仿宋_GB2312" w:eastAsia="仿宋_GB2312" w:cs="仿宋_GB2312"/>
          <w:color w:val="auto"/>
          <w:spacing w:val="-6"/>
          <w:sz w:val="32"/>
          <w:szCs w:val="32"/>
          <w:highlight w:val="none"/>
        </w:rPr>
        <w:t>政府使用。</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shd w:val="clear" w:color="auto" w:fill="auto"/>
          <w:lang w:eastAsia="zh-CN"/>
        </w:rPr>
      </w:pPr>
      <w:r>
        <w:rPr>
          <w:rFonts w:hint="eastAsia" w:ascii="仿宋_GB2312" w:hAnsi="仿宋_GB2312" w:eastAsia="仿宋_GB2312" w:cs="仿宋_GB2312"/>
          <w:color w:val="auto"/>
          <w:spacing w:val="-6"/>
          <w:kern w:val="0"/>
          <w:sz w:val="32"/>
          <w:szCs w:val="32"/>
          <w:highlight w:val="none"/>
        </w:rPr>
        <w:t>改造项目拟采取权利人自主改造方式，由土地权利人关芬庭将土地转移登记至其个人全资的中山市堃隆智造产业有限公司名下，由中山市堃隆智造产业有限公司作为改造主体实</w:t>
      </w:r>
      <w:bookmarkStart w:id="0" w:name="_GoBack"/>
      <w:bookmarkEnd w:id="0"/>
      <w:r>
        <w:rPr>
          <w:rFonts w:hint="eastAsia" w:ascii="仿宋_GB2312" w:hAnsi="仿宋_GB2312" w:eastAsia="仿宋_GB2312" w:cs="仿宋_GB2312"/>
          <w:color w:val="auto"/>
          <w:spacing w:val="-6"/>
          <w:kern w:val="0"/>
          <w:sz w:val="32"/>
          <w:szCs w:val="32"/>
          <w:highlight w:val="none"/>
        </w:rPr>
        <w:t>施全面改造。改造后将用</w:t>
      </w:r>
      <w:r>
        <w:rPr>
          <w:rFonts w:hint="eastAsia" w:ascii="仿宋_GB2312" w:hAnsi="仿宋_GB2312" w:eastAsia="仿宋_GB2312" w:cs="仿宋_GB2312"/>
          <w:color w:val="auto"/>
          <w:spacing w:val="-6"/>
          <w:kern w:val="0"/>
          <w:sz w:val="32"/>
          <w:szCs w:val="32"/>
          <w:highlight w:val="none"/>
          <w:shd w:val="clear" w:color="auto" w:fill="auto"/>
        </w:rPr>
        <w:t>于</w:t>
      </w:r>
      <w:r>
        <w:rPr>
          <w:rFonts w:hint="eastAsia" w:ascii="仿宋_GB2312" w:hAnsi="仿宋_GB2312" w:eastAsia="仿宋_GB2312" w:cs="仿宋_GB2312"/>
          <w:color w:val="auto"/>
          <w:spacing w:val="-6"/>
          <w:kern w:val="0"/>
          <w:sz w:val="32"/>
          <w:szCs w:val="32"/>
          <w:highlight w:val="none"/>
          <w:u w:val="none"/>
          <w:lang w:val="en-US" w:eastAsia="zh-CN"/>
        </w:rPr>
        <w:t>工业生产</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none"/>
          <w:lang w:val="en-US" w:eastAsia="zh-CN"/>
        </w:rPr>
        <w:t>集聚智能家居产品制造、加工及销售、智能家电制造、五金机械</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shd w:val="clear" w:color="auto" w:fill="auto"/>
        </w:rPr>
        <w:t>，在符合</w:t>
      </w:r>
      <w:r>
        <w:rPr>
          <w:rFonts w:hint="eastAsia" w:ascii="仿宋_GB2312" w:hAnsi="仿宋_GB2312" w:eastAsia="仿宋_GB2312" w:cs="仿宋_GB2312"/>
          <w:color w:val="auto"/>
          <w:spacing w:val="-6"/>
          <w:kern w:val="0"/>
          <w:sz w:val="32"/>
          <w:szCs w:val="32"/>
          <w:highlight w:val="none"/>
          <w:shd w:val="clear" w:color="auto" w:fill="auto"/>
          <w:lang w:eastAsia="zh-CN"/>
        </w:rPr>
        <w:t>经批复</w:t>
      </w:r>
      <w:r>
        <w:rPr>
          <w:rFonts w:hint="eastAsia" w:ascii="仿宋_GB2312" w:hAnsi="仿宋_GB2312" w:eastAsia="仿宋_GB2312" w:cs="仿宋_GB2312"/>
          <w:color w:val="auto"/>
          <w:spacing w:val="-6"/>
          <w:kern w:val="0"/>
          <w:sz w:val="32"/>
          <w:szCs w:val="32"/>
          <w:highlight w:val="none"/>
          <w:shd w:val="clear" w:color="auto" w:fill="auto"/>
          <w:lang w:val="en-US" w:eastAsia="zh-CN"/>
        </w:rPr>
        <w:t>规划条件论证</w:t>
      </w:r>
      <w:r>
        <w:rPr>
          <w:rFonts w:hint="eastAsia" w:ascii="仿宋_GB2312" w:hAnsi="仿宋_GB2312" w:eastAsia="仿宋_GB2312" w:cs="仿宋_GB2312"/>
          <w:color w:val="auto"/>
          <w:spacing w:val="-6"/>
          <w:kern w:val="0"/>
          <w:sz w:val="32"/>
          <w:szCs w:val="32"/>
          <w:highlight w:val="none"/>
          <w:shd w:val="clear" w:color="auto" w:fill="auto"/>
        </w:rPr>
        <w:t>的基础上，</w:t>
      </w:r>
      <w:r>
        <w:rPr>
          <w:rFonts w:hint="eastAsia" w:ascii="仿宋_GB2312" w:hAnsi="仿宋_GB2312" w:eastAsia="仿宋_GB2312" w:cs="仿宋_GB2312"/>
          <w:color w:val="auto"/>
          <w:spacing w:val="-6"/>
          <w:kern w:val="0"/>
          <w:sz w:val="32"/>
          <w:szCs w:val="32"/>
          <w:highlight w:val="none"/>
          <w:u w:val="none"/>
          <w:shd w:val="clear" w:color="auto" w:fill="auto"/>
        </w:rPr>
        <w:t>容积率不小</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于2.5，</w:t>
      </w:r>
      <w:r>
        <w:rPr>
          <w:rFonts w:hint="eastAsia" w:ascii="仿宋_GB2312" w:hAnsi="仿宋_GB2312" w:eastAsia="仿宋_GB2312" w:cs="仿宋_GB2312"/>
          <w:color w:val="auto"/>
          <w:spacing w:val="-6"/>
          <w:kern w:val="0"/>
          <w:sz w:val="32"/>
          <w:szCs w:val="32"/>
          <w:highlight w:val="none"/>
          <w:u w:val="none"/>
          <w:shd w:val="clear" w:color="auto" w:fill="auto"/>
          <w:lang w:eastAsia="zh-CN"/>
        </w:rPr>
        <w:t>新建</w:t>
      </w:r>
      <w:r>
        <w:rPr>
          <w:rFonts w:hint="eastAsia" w:ascii="仿宋_GB2312" w:hAnsi="仿宋_GB2312" w:eastAsia="仿宋_GB2312" w:cs="仿宋_GB2312"/>
          <w:color w:val="auto"/>
          <w:spacing w:val="-6"/>
          <w:kern w:val="0"/>
          <w:sz w:val="32"/>
          <w:szCs w:val="32"/>
          <w:highlight w:val="none"/>
          <w:u w:val="none"/>
          <w:shd w:val="clear" w:color="auto" w:fill="auto"/>
        </w:rPr>
        <w:t>建筑面积不</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少</w:t>
      </w:r>
      <w:r>
        <w:rPr>
          <w:rFonts w:hint="eastAsia" w:ascii="仿宋_GB2312" w:hAnsi="仿宋_GB2312" w:eastAsia="仿宋_GB2312" w:cs="仿宋_GB2312"/>
          <w:color w:val="auto"/>
          <w:spacing w:val="-6"/>
          <w:kern w:val="0"/>
          <w:sz w:val="32"/>
          <w:szCs w:val="32"/>
          <w:highlight w:val="none"/>
          <w:u w:val="none"/>
          <w:shd w:val="clear" w:color="auto" w:fill="auto"/>
        </w:rPr>
        <w:t>于65353平方米，</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不</w:t>
      </w:r>
      <w:r>
        <w:rPr>
          <w:rFonts w:hint="eastAsia" w:ascii="仿宋_GB2312" w:hAnsi="仿宋_GB2312" w:eastAsia="仿宋_GB2312" w:cs="仿宋_GB2312"/>
          <w:color w:val="auto"/>
          <w:spacing w:val="-6"/>
          <w:kern w:val="0"/>
          <w:sz w:val="32"/>
          <w:szCs w:val="32"/>
          <w:highlight w:val="none"/>
          <w:u w:val="none"/>
          <w:shd w:val="clear" w:color="auto" w:fill="auto"/>
        </w:rPr>
        <w:t>保留</w:t>
      </w:r>
      <w:r>
        <w:rPr>
          <w:rFonts w:hint="eastAsia" w:ascii="仿宋_GB2312" w:hAnsi="仿宋_GB2312" w:eastAsia="仿宋_GB2312" w:cs="仿宋_GB2312"/>
          <w:color w:val="auto"/>
          <w:spacing w:val="-6"/>
          <w:kern w:val="0"/>
          <w:sz w:val="32"/>
          <w:szCs w:val="32"/>
          <w:highlight w:val="none"/>
          <w:u w:val="none"/>
          <w:shd w:val="clear" w:color="auto" w:fill="auto"/>
          <w:lang w:eastAsia="zh-CN"/>
        </w:rPr>
        <w:t>原有</w:t>
      </w:r>
      <w:r>
        <w:rPr>
          <w:rFonts w:hint="eastAsia" w:ascii="仿宋_GB2312" w:hAnsi="仿宋_GB2312" w:eastAsia="仿宋_GB2312" w:cs="仿宋_GB2312"/>
          <w:color w:val="auto"/>
          <w:spacing w:val="-6"/>
          <w:kern w:val="0"/>
          <w:sz w:val="32"/>
          <w:szCs w:val="32"/>
          <w:highlight w:val="none"/>
          <w:u w:val="none"/>
          <w:shd w:val="clear" w:color="auto" w:fill="auto"/>
        </w:rPr>
        <w:t>建筑</w:t>
      </w:r>
      <w:r>
        <w:rPr>
          <w:rFonts w:hint="eastAsia" w:ascii="仿宋_GB2312" w:hAnsi="仿宋_GB2312" w:eastAsia="仿宋_GB2312" w:cs="仿宋_GB2312"/>
          <w:color w:val="auto"/>
          <w:spacing w:val="-6"/>
          <w:kern w:val="0"/>
          <w:sz w:val="32"/>
          <w:szCs w:val="32"/>
          <w:highlight w:val="none"/>
          <w:u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ascii="Times New Roman" w:hAnsi="Times New Roman" w:eastAsia="仿宋_GB2312" w:cs="Times New Roman"/>
          <w:b w:val="0"/>
          <w:bCs w:val="0"/>
          <w:color w:val="auto"/>
          <w:spacing w:val="-6"/>
          <w:kern w:val="0"/>
          <w:sz w:val="32"/>
          <w:szCs w:val="32"/>
          <w:highlight w:val="none"/>
          <w:shd w:val="clear" w:color="auto" w:fill="auto"/>
        </w:rPr>
      </w:pPr>
      <w:r>
        <w:rPr>
          <w:rFonts w:hint="eastAsia" w:ascii="仿宋_GB2312" w:hAnsi="仿宋_GB2312" w:eastAsia="仿宋_GB2312" w:cs="仿宋_GB2312"/>
          <w:b w:val="0"/>
          <w:bCs w:val="0"/>
          <w:color w:val="auto"/>
          <w:spacing w:val="-6"/>
          <w:kern w:val="0"/>
          <w:sz w:val="32"/>
          <w:szCs w:val="32"/>
          <w:highlight w:val="none"/>
          <w:shd w:val="clear" w:color="auto" w:fill="auto"/>
        </w:rPr>
        <w:t>项目相关情况符合国家《产业结构调整指导目录》《中山市“三线一单”生态环境分区管控方案》《中山市涉挥发性有机物项目环保管理规定》。改造后年产值将达到</w:t>
      </w:r>
      <w:r>
        <w:rPr>
          <w:rFonts w:hint="eastAsia" w:ascii="仿宋_GB2312" w:hAnsi="仿宋_GB2312" w:eastAsia="仿宋_GB2312" w:cs="仿宋_GB2312"/>
          <w:b w:val="0"/>
          <w:bCs w:val="0"/>
          <w:color w:val="auto"/>
          <w:spacing w:val="-6"/>
          <w:kern w:val="0"/>
          <w:sz w:val="32"/>
          <w:szCs w:val="32"/>
          <w:highlight w:val="none"/>
          <w:shd w:val="clear" w:color="auto" w:fill="auto"/>
          <w:lang w:val="en-US" w:eastAsia="zh-CN"/>
        </w:rPr>
        <w:t>23526万元（6</w:t>
      </w:r>
      <w:r>
        <w:rPr>
          <w:rFonts w:hint="eastAsia" w:ascii="仿宋_GB2312" w:hAnsi="仿宋_GB2312" w:eastAsia="仿宋_GB2312" w:cs="仿宋_GB2312"/>
          <w:b w:val="0"/>
          <w:bCs w:val="0"/>
          <w:color w:val="auto"/>
          <w:spacing w:val="-6"/>
          <w:kern w:val="0"/>
          <w:sz w:val="32"/>
          <w:szCs w:val="32"/>
          <w:highlight w:val="none"/>
          <w:shd w:val="clear" w:color="auto" w:fill="auto"/>
        </w:rPr>
        <w:t>00 万元/亩</w:t>
      </w:r>
      <w:r>
        <w:rPr>
          <w:rFonts w:hint="eastAsia" w:ascii="仿宋_GB2312" w:hAnsi="仿宋_GB2312" w:eastAsia="仿宋_GB2312" w:cs="仿宋_GB2312"/>
          <w:b w:val="0"/>
          <w:bCs w:val="0"/>
          <w:color w:val="auto"/>
          <w:spacing w:val="-6"/>
          <w:kern w:val="0"/>
          <w:sz w:val="32"/>
          <w:szCs w:val="32"/>
          <w:highlight w:val="none"/>
          <w:shd w:val="clear" w:color="auto" w:fill="auto"/>
          <w:lang w:val="en-US" w:eastAsia="zh-CN"/>
        </w:rPr>
        <w:t>）</w:t>
      </w:r>
      <w:r>
        <w:rPr>
          <w:rFonts w:hint="eastAsia" w:ascii="仿宋_GB2312" w:hAnsi="仿宋_GB2312" w:eastAsia="仿宋_GB2312" w:cs="仿宋_GB2312"/>
          <w:b w:val="0"/>
          <w:bCs w:val="0"/>
          <w:color w:val="auto"/>
          <w:spacing w:val="-6"/>
          <w:kern w:val="0"/>
          <w:sz w:val="32"/>
          <w:szCs w:val="32"/>
          <w:highlight w:val="none"/>
          <w:shd w:val="clear" w:color="auto" w:fill="auto"/>
        </w:rPr>
        <w:t>，年税收将达到</w:t>
      </w:r>
      <w:r>
        <w:rPr>
          <w:rFonts w:hint="eastAsia" w:ascii="仿宋_GB2312" w:hAnsi="仿宋_GB2312" w:eastAsia="仿宋_GB2312" w:cs="仿宋_GB2312"/>
          <w:b w:val="0"/>
          <w:bCs w:val="0"/>
          <w:color w:val="auto"/>
          <w:spacing w:val="-6"/>
          <w:kern w:val="0"/>
          <w:sz w:val="32"/>
          <w:szCs w:val="32"/>
          <w:highlight w:val="none"/>
          <w:shd w:val="clear" w:color="auto" w:fill="auto"/>
          <w:lang w:val="en-US" w:eastAsia="zh-CN"/>
        </w:rPr>
        <w:t>1176.3万元（3</w:t>
      </w:r>
      <w:r>
        <w:rPr>
          <w:rFonts w:hint="eastAsia" w:ascii="仿宋_GB2312" w:hAnsi="仿宋_GB2312" w:eastAsia="仿宋_GB2312" w:cs="仿宋_GB2312"/>
          <w:b w:val="0"/>
          <w:bCs w:val="0"/>
          <w:color w:val="auto"/>
          <w:spacing w:val="-6"/>
          <w:kern w:val="0"/>
          <w:sz w:val="32"/>
          <w:szCs w:val="32"/>
          <w:highlight w:val="none"/>
          <w:shd w:val="clear" w:color="auto" w:fill="auto"/>
        </w:rPr>
        <w:t>0 万元/亩</w:t>
      </w:r>
      <w:r>
        <w:rPr>
          <w:rFonts w:hint="eastAsia" w:ascii="仿宋_GB2312" w:hAnsi="仿宋_GB2312" w:eastAsia="仿宋_GB2312" w:cs="仿宋_GB2312"/>
          <w:b w:val="0"/>
          <w:bCs w:val="0"/>
          <w:color w:val="auto"/>
          <w:spacing w:val="-6"/>
          <w:kern w:val="0"/>
          <w:sz w:val="32"/>
          <w:szCs w:val="32"/>
          <w:highlight w:val="none"/>
          <w:shd w:val="clear" w:color="auto" w:fill="auto"/>
          <w:lang w:val="en-US" w:eastAsia="zh-CN"/>
        </w:rPr>
        <w:t>）</w:t>
      </w:r>
      <w:r>
        <w:rPr>
          <w:rFonts w:hint="eastAsia" w:ascii="仿宋_GB2312" w:hAnsi="仿宋_GB2312" w:eastAsia="仿宋_GB2312" w:cs="仿宋_GB2312"/>
          <w:b w:val="0"/>
          <w:bCs w:val="0"/>
          <w:color w:val="auto"/>
          <w:spacing w:val="-6"/>
          <w:kern w:val="0"/>
          <w:sz w:val="32"/>
          <w:szCs w:val="32"/>
          <w:highlight w:val="none"/>
          <w:shd w:val="clear" w:color="auto" w:fill="auto"/>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ascii="Times New Roman" w:hAnsi="Times New Roman" w:eastAsia="黑体" w:cs="Times New Roman"/>
          <w:color w:val="auto"/>
          <w:spacing w:val="-6"/>
          <w:kern w:val="0"/>
          <w:sz w:val="32"/>
          <w:szCs w:val="32"/>
          <w:highlight w:val="none"/>
          <w:shd w:val="clear" w:color="auto" w:fill="auto"/>
        </w:rPr>
      </w:pPr>
      <w:r>
        <w:rPr>
          <w:rFonts w:hint="default" w:ascii="Times New Roman" w:hAnsi="Times New Roman" w:eastAsia="黑体" w:cs="Times New Roman"/>
          <w:color w:val="auto"/>
          <w:spacing w:val="-6"/>
          <w:kern w:val="0"/>
          <w:sz w:val="32"/>
          <w:szCs w:val="32"/>
          <w:highlight w:val="none"/>
          <w:shd w:val="clear" w:color="auto" w:fill="auto"/>
        </w:rPr>
        <w:t>资金筹措</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592"/>
        <w:textAlignment w:val="auto"/>
        <w:outlineLvl w:val="9"/>
        <w:rPr>
          <w:rFonts w:hint="eastAsia" w:ascii="仿宋_GB2312" w:hAnsi="仿宋_GB2312" w:eastAsia="仿宋_GB2312" w:cs="仿宋_GB2312"/>
          <w:color w:val="auto"/>
          <w:spacing w:val="-6"/>
          <w:kern w:val="0"/>
          <w:sz w:val="32"/>
          <w:szCs w:val="32"/>
          <w:highlight w:val="none"/>
          <w:u w:val="none"/>
          <w:shd w:val="clear" w:color="auto" w:fill="auto"/>
        </w:rPr>
      </w:pPr>
      <w:r>
        <w:rPr>
          <w:rFonts w:hint="eastAsia" w:ascii="仿宋_GB2312" w:hAnsi="仿宋_GB2312" w:eastAsia="仿宋_GB2312" w:cs="仿宋_GB2312"/>
          <w:color w:val="auto"/>
          <w:spacing w:val="-6"/>
          <w:kern w:val="0"/>
          <w:sz w:val="32"/>
          <w:szCs w:val="32"/>
          <w:highlight w:val="none"/>
          <w:shd w:val="clear" w:color="auto" w:fill="auto"/>
          <w:lang w:eastAsia="zh-CN"/>
        </w:rPr>
        <w:t>改造项目拟由</w:t>
      </w:r>
      <w:r>
        <w:rPr>
          <w:rFonts w:hint="eastAsia" w:ascii="仿宋_GB2312" w:hAnsi="仿宋_GB2312" w:eastAsia="仿宋_GB2312" w:cs="仿宋_GB2312"/>
          <w:color w:val="auto"/>
          <w:spacing w:val="-6"/>
          <w:kern w:val="0"/>
          <w:sz w:val="32"/>
          <w:szCs w:val="32"/>
          <w:highlight w:val="none"/>
          <w:shd w:val="clear" w:color="auto" w:fill="auto"/>
        </w:rPr>
        <w:t>改造主体投入资金</w:t>
      </w:r>
      <w:r>
        <w:rPr>
          <w:rFonts w:hint="eastAsia" w:ascii="仿宋_GB2312" w:hAnsi="仿宋_GB2312" w:eastAsia="仿宋_GB2312" w:cs="仿宋_GB2312"/>
          <w:color w:val="auto"/>
          <w:spacing w:val="-6"/>
          <w:kern w:val="0"/>
          <w:sz w:val="32"/>
          <w:szCs w:val="32"/>
          <w:highlight w:val="none"/>
          <w:shd w:val="clear" w:color="auto" w:fill="auto"/>
          <w:lang w:val="en-US" w:eastAsia="zh-CN"/>
        </w:rPr>
        <w:t>20000万元（510</w:t>
      </w:r>
      <w:r>
        <w:rPr>
          <w:rFonts w:hint="eastAsia" w:ascii="仿宋_GB2312" w:hAnsi="仿宋_GB2312" w:eastAsia="仿宋_GB2312" w:cs="仿宋_GB2312"/>
          <w:color w:val="auto"/>
          <w:spacing w:val="-6"/>
          <w:kern w:val="0"/>
          <w:sz w:val="32"/>
          <w:szCs w:val="32"/>
          <w:highlight w:val="none"/>
          <w:shd w:val="clear" w:color="auto" w:fill="auto"/>
        </w:rPr>
        <w:t>万元/亩</w:t>
      </w:r>
      <w:r>
        <w:rPr>
          <w:rFonts w:hint="eastAsia" w:ascii="仿宋_GB2312" w:hAnsi="仿宋_GB2312" w:eastAsia="仿宋_GB2312" w:cs="仿宋_GB2312"/>
          <w:color w:val="auto"/>
          <w:spacing w:val="-6"/>
          <w:kern w:val="0"/>
          <w:sz w:val="32"/>
          <w:szCs w:val="32"/>
          <w:highlight w:val="none"/>
          <w:shd w:val="clear" w:color="auto" w:fill="auto"/>
          <w:lang w:val="en-US" w:eastAsia="zh-CN"/>
        </w:rPr>
        <w:t>）</w:t>
      </w:r>
      <w:r>
        <w:rPr>
          <w:rFonts w:hint="eastAsia" w:ascii="仿宋_GB2312" w:hAnsi="仿宋_GB2312" w:eastAsia="仿宋_GB2312" w:cs="仿宋_GB2312"/>
          <w:color w:val="auto"/>
          <w:spacing w:val="-6"/>
          <w:kern w:val="0"/>
          <w:sz w:val="32"/>
          <w:szCs w:val="32"/>
          <w:highlight w:val="none"/>
          <w:shd w:val="clear" w:color="auto" w:fill="auto"/>
        </w:rPr>
        <w:t>，</w:t>
      </w:r>
      <w:r>
        <w:rPr>
          <w:rFonts w:hint="eastAsia" w:ascii="仿宋_GB2312" w:hAnsi="仿宋_GB2312" w:eastAsia="仿宋_GB2312" w:cs="仿宋_GB2312"/>
          <w:color w:val="auto"/>
          <w:spacing w:val="-6"/>
          <w:kern w:val="0"/>
          <w:sz w:val="32"/>
          <w:szCs w:val="32"/>
          <w:highlight w:val="none"/>
          <w:u w:val="none"/>
          <w:shd w:val="clear" w:color="auto" w:fill="auto"/>
        </w:rPr>
        <w:t>其中自有资金</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6000万</w:t>
      </w:r>
      <w:r>
        <w:rPr>
          <w:rFonts w:hint="eastAsia" w:ascii="仿宋_GB2312" w:hAnsi="仿宋_GB2312" w:eastAsia="仿宋_GB2312" w:cs="仿宋_GB2312"/>
          <w:color w:val="auto"/>
          <w:spacing w:val="-6"/>
          <w:kern w:val="0"/>
          <w:sz w:val="32"/>
          <w:szCs w:val="32"/>
          <w:highlight w:val="none"/>
          <w:u w:val="none"/>
          <w:shd w:val="clear" w:color="auto" w:fill="auto"/>
        </w:rPr>
        <w:t>元，银行借贷</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14000万</w:t>
      </w:r>
      <w:r>
        <w:rPr>
          <w:rFonts w:hint="eastAsia" w:ascii="仿宋_GB2312" w:hAnsi="仿宋_GB2312" w:eastAsia="仿宋_GB2312" w:cs="仿宋_GB2312"/>
          <w:color w:val="auto"/>
          <w:spacing w:val="-6"/>
          <w:kern w:val="0"/>
          <w:sz w:val="32"/>
          <w:szCs w:val="32"/>
          <w:highlight w:val="none"/>
          <w:u w:val="none"/>
          <w:shd w:val="clear" w:color="auto" w:fill="auto"/>
        </w:rPr>
        <w:t>元</w:t>
      </w:r>
      <w:r>
        <w:rPr>
          <w:rFonts w:hint="eastAsia" w:ascii="仿宋_GB2312" w:hAnsi="仿宋_GB2312" w:eastAsia="仿宋_GB2312" w:cs="仿宋_GB2312"/>
          <w:color w:val="auto"/>
          <w:spacing w:val="-6"/>
          <w:kern w:val="0"/>
          <w:sz w:val="32"/>
          <w:szCs w:val="32"/>
          <w:highlight w:val="none"/>
          <w:u w:val="none"/>
          <w:shd w:val="clear" w:color="auto" w:fill="auto"/>
          <w:lang w:eastAsia="zh-CN"/>
        </w:rPr>
        <w:t>，</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具体以资金筹措的实际情况为准</w:t>
      </w:r>
      <w:r>
        <w:rPr>
          <w:rFonts w:hint="eastAsia" w:ascii="仿宋_GB2312" w:hAnsi="仿宋_GB2312" w:eastAsia="仿宋_GB2312" w:cs="仿宋_GB2312"/>
          <w:color w:val="auto"/>
          <w:spacing w:val="-6"/>
          <w:kern w:val="0"/>
          <w:sz w:val="32"/>
          <w:szCs w:val="32"/>
          <w:highlight w:val="none"/>
          <w:u w:val="none"/>
          <w:shd w:val="clear" w:color="auto" w:fill="auto"/>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ascii="Times New Roman" w:hAnsi="Times New Roman" w:eastAsia="黑体" w:cs="Times New Roman"/>
          <w:color w:val="auto"/>
          <w:spacing w:val="-6"/>
          <w:kern w:val="0"/>
          <w:sz w:val="32"/>
          <w:szCs w:val="32"/>
          <w:highlight w:val="none"/>
          <w:u w:val="none"/>
          <w:shd w:val="clear" w:color="auto" w:fill="auto"/>
        </w:rPr>
      </w:pPr>
      <w:r>
        <w:rPr>
          <w:rFonts w:hint="default" w:ascii="Times New Roman" w:hAnsi="Times New Roman" w:eastAsia="黑体" w:cs="Times New Roman"/>
          <w:color w:val="auto"/>
          <w:spacing w:val="-6"/>
          <w:kern w:val="0"/>
          <w:sz w:val="32"/>
          <w:szCs w:val="32"/>
          <w:highlight w:val="none"/>
          <w:u w:val="none"/>
          <w:shd w:val="clear" w:color="auto" w:fill="auto"/>
        </w:rPr>
        <w:t>开发时序</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592"/>
        <w:textAlignment w:val="auto"/>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shd w:val="clear" w:color="auto" w:fill="auto"/>
        </w:rPr>
        <w:t>项目开发周期为</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四</w:t>
      </w:r>
      <w:r>
        <w:rPr>
          <w:rFonts w:hint="eastAsia" w:ascii="仿宋_GB2312" w:hAnsi="仿宋_GB2312" w:eastAsia="仿宋_GB2312" w:cs="仿宋_GB2312"/>
          <w:color w:val="auto"/>
          <w:spacing w:val="-6"/>
          <w:kern w:val="0"/>
          <w:sz w:val="32"/>
          <w:szCs w:val="32"/>
          <w:highlight w:val="none"/>
          <w:u w:val="none"/>
          <w:shd w:val="clear" w:color="auto" w:fill="auto"/>
        </w:rPr>
        <w:t>年，拟分</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两</w:t>
      </w:r>
      <w:r>
        <w:rPr>
          <w:rFonts w:hint="eastAsia" w:ascii="仿宋_GB2312" w:hAnsi="仿宋_GB2312" w:eastAsia="仿宋_GB2312" w:cs="仿宋_GB2312"/>
          <w:color w:val="auto"/>
          <w:spacing w:val="-6"/>
          <w:kern w:val="0"/>
          <w:sz w:val="32"/>
          <w:szCs w:val="32"/>
          <w:highlight w:val="none"/>
          <w:u w:val="none"/>
          <w:shd w:val="clear" w:color="auto" w:fill="auto"/>
        </w:rPr>
        <w:t>期开发。一期开发时间为</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2023</w:t>
      </w:r>
      <w:r>
        <w:rPr>
          <w:rFonts w:hint="eastAsia" w:ascii="仿宋_GB2312" w:hAnsi="仿宋_GB2312" w:eastAsia="仿宋_GB2312" w:cs="仿宋_GB2312"/>
          <w:color w:val="auto"/>
          <w:spacing w:val="-6"/>
          <w:kern w:val="0"/>
          <w:sz w:val="32"/>
          <w:szCs w:val="32"/>
          <w:highlight w:val="none"/>
          <w:u w:val="none"/>
          <w:shd w:val="clear" w:color="auto" w:fill="auto"/>
        </w:rPr>
        <w:t>年</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10</w:t>
      </w:r>
      <w:r>
        <w:rPr>
          <w:rFonts w:hint="eastAsia" w:ascii="仿宋_GB2312" w:hAnsi="仿宋_GB2312" w:eastAsia="仿宋_GB2312" w:cs="仿宋_GB2312"/>
          <w:color w:val="auto"/>
          <w:spacing w:val="-6"/>
          <w:kern w:val="0"/>
          <w:sz w:val="32"/>
          <w:szCs w:val="32"/>
          <w:highlight w:val="none"/>
          <w:u w:val="none"/>
          <w:shd w:val="clear" w:color="auto" w:fill="auto"/>
        </w:rPr>
        <w:t>月，拟投入资金</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6500万</w:t>
      </w:r>
      <w:r>
        <w:rPr>
          <w:rFonts w:hint="eastAsia" w:ascii="仿宋_GB2312" w:hAnsi="仿宋_GB2312" w:eastAsia="仿宋_GB2312" w:cs="仿宋_GB2312"/>
          <w:color w:val="auto"/>
          <w:spacing w:val="-6"/>
          <w:kern w:val="0"/>
          <w:sz w:val="32"/>
          <w:szCs w:val="32"/>
          <w:highlight w:val="none"/>
          <w:u w:val="none"/>
          <w:shd w:val="clear" w:color="auto" w:fill="auto"/>
        </w:rPr>
        <w:t>元，拟建建筑面积26000平方米，主要实施</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建设一栋9层工业厂房（厂房1）</w:t>
      </w:r>
      <w:r>
        <w:rPr>
          <w:rFonts w:hint="eastAsia" w:ascii="仿宋_GB2312" w:hAnsi="仿宋_GB2312" w:eastAsia="仿宋_GB2312" w:cs="仿宋_GB2312"/>
          <w:color w:val="auto"/>
          <w:spacing w:val="-6"/>
          <w:kern w:val="0"/>
          <w:sz w:val="32"/>
          <w:szCs w:val="32"/>
          <w:highlight w:val="none"/>
          <w:u w:val="none"/>
          <w:shd w:val="clear" w:color="auto" w:fill="auto"/>
        </w:rPr>
        <w:t>；二期开发时间为</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2025</w:t>
      </w:r>
      <w:r>
        <w:rPr>
          <w:rFonts w:hint="eastAsia" w:ascii="仿宋_GB2312" w:hAnsi="仿宋_GB2312" w:eastAsia="仿宋_GB2312" w:cs="仿宋_GB2312"/>
          <w:color w:val="auto"/>
          <w:spacing w:val="-6"/>
          <w:kern w:val="0"/>
          <w:sz w:val="32"/>
          <w:szCs w:val="32"/>
          <w:highlight w:val="none"/>
          <w:u w:val="none"/>
          <w:shd w:val="clear" w:color="auto" w:fill="auto"/>
        </w:rPr>
        <w:t>年</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10</w:t>
      </w:r>
      <w:r>
        <w:rPr>
          <w:rFonts w:hint="eastAsia" w:ascii="仿宋_GB2312" w:hAnsi="仿宋_GB2312" w:eastAsia="仿宋_GB2312" w:cs="仿宋_GB2312"/>
          <w:color w:val="auto"/>
          <w:spacing w:val="-6"/>
          <w:kern w:val="0"/>
          <w:sz w:val="32"/>
          <w:szCs w:val="32"/>
          <w:highlight w:val="none"/>
          <w:u w:val="none"/>
          <w:shd w:val="clear" w:color="auto" w:fill="auto"/>
        </w:rPr>
        <w:t>月，拟投入资金</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13500万</w:t>
      </w:r>
      <w:r>
        <w:rPr>
          <w:rFonts w:hint="eastAsia" w:ascii="仿宋_GB2312" w:hAnsi="仿宋_GB2312" w:eastAsia="仿宋_GB2312" w:cs="仿宋_GB2312"/>
          <w:color w:val="auto"/>
          <w:spacing w:val="-6"/>
          <w:kern w:val="0"/>
          <w:sz w:val="32"/>
          <w:szCs w:val="32"/>
          <w:highlight w:val="none"/>
          <w:u w:val="none"/>
          <w:shd w:val="clear" w:color="auto" w:fill="auto"/>
        </w:rPr>
        <w:t>元，拟建建筑面积</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39353</w:t>
      </w:r>
      <w:r>
        <w:rPr>
          <w:rFonts w:hint="eastAsia" w:ascii="仿宋_GB2312" w:hAnsi="仿宋_GB2312" w:eastAsia="仿宋_GB2312" w:cs="仿宋_GB2312"/>
          <w:color w:val="auto"/>
          <w:spacing w:val="-6"/>
          <w:kern w:val="0"/>
          <w:sz w:val="32"/>
          <w:szCs w:val="32"/>
          <w:highlight w:val="none"/>
          <w:u w:val="none"/>
          <w:shd w:val="clear" w:color="auto" w:fill="auto"/>
        </w:rPr>
        <w:t>平方米，主要实施</w:t>
      </w:r>
      <w:r>
        <w:rPr>
          <w:rFonts w:hint="eastAsia" w:ascii="仿宋_GB2312" w:hAnsi="仿宋_GB2312" w:eastAsia="仿宋_GB2312" w:cs="仿宋_GB2312"/>
          <w:color w:val="auto"/>
          <w:spacing w:val="-6"/>
          <w:kern w:val="0"/>
          <w:sz w:val="32"/>
          <w:szCs w:val="32"/>
          <w:highlight w:val="none"/>
          <w:u w:val="none"/>
          <w:shd w:val="clear" w:color="auto" w:fill="auto"/>
          <w:lang w:eastAsia="zh-CN"/>
        </w:rPr>
        <w:t>建设</w:t>
      </w:r>
      <w:r>
        <w:rPr>
          <w:rFonts w:hint="eastAsia" w:ascii="仿宋_GB2312" w:hAnsi="仿宋_GB2312" w:eastAsia="仿宋_GB2312" w:cs="仿宋_GB2312"/>
          <w:color w:val="auto"/>
          <w:spacing w:val="-6"/>
          <w:kern w:val="0"/>
          <w:sz w:val="32"/>
          <w:szCs w:val="32"/>
          <w:highlight w:val="none"/>
          <w:u w:val="none"/>
          <w:shd w:val="clear" w:color="auto" w:fill="auto"/>
          <w:lang w:val="en-US" w:eastAsia="zh-CN"/>
        </w:rPr>
        <w:t>一栋10层工业配套（研发楼）、两栋9层</w:t>
      </w:r>
      <w:r>
        <w:rPr>
          <w:rFonts w:hint="eastAsia" w:ascii="仿宋_GB2312" w:hAnsi="仿宋_GB2312" w:eastAsia="仿宋_GB2312" w:cs="仿宋_GB2312"/>
          <w:color w:val="auto"/>
          <w:spacing w:val="-6"/>
          <w:kern w:val="0"/>
          <w:sz w:val="32"/>
          <w:szCs w:val="32"/>
          <w:highlight w:val="none"/>
          <w:u w:val="none"/>
          <w:lang w:val="en-US" w:eastAsia="zh-CN"/>
        </w:rPr>
        <w:t>工业厂房（厂房2、3）</w:t>
      </w:r>
      <w:r>
        <w:rPr>
          <w:rFonts w:hint="eastAsia" w:ascii="仿宋_GB2312" w:hAnsi="仿宋_GB2312" w:eastAsia="仿宋_GB2312" w:cs="仿宋_GB2312"/>
          <w:color w:val="auto"/>
          <w:spacing w:val="-6"/>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default" w:ascii="Times New Roman" w:hAnsi="Times New Roman" w:eastAsia="黑体"/>
          <w:color w:val="auto"/>
          <w:spacing w:val="-6"/>
          <w:kern w:val="0"/>
          <w:sz w:val="32"/>
          <w:szCs w:val="32"/>
          <w:highlight w:val="none"/>
        </w:rPr>
      </w:pPr>
      <w:r>
        <w:rPr>
          <w:rFonts w:hint="eastAsia" w:ascii="Times New Roman" w:hAnsi="Times New Roman" w:eastAsia="黑体"/>
          <w:color w:val="auto"/>
          <w:spacing w:val="-6"/>
          <w:kern w:val="0"/>
          <w:sz w:val="32"/>
          <w:szCs w:val="32"/>
          <w:highlight w:val="none"/>
          <w:lang w:val="en-US" w:eastAsia="zh-CN"/>
        </w:rPr>
        <w:t>六</w:t>
      </w:r>
      <w:r>
        <w:rPr>
          <w:rFonts w:hint="default" w:ascii="Times New Roman" w:hAnsi="Times New Roman" w:eastAsia="黑体"/>
          <w:color w:val="auto"/>
          <w:spacing w:val="-6"/>
          <w:kern w:val="0"/>
          <w:sz w:val="32"/>
          <w:szCs w:val="32"/>
          <w:highlight w:val="none"/>
        </w:rPr>
        <w:t>、实施监管</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16" w:firstLineChars="200"/>
        <w:textAlignment w:val="auto"/>
        <w:outlineLvl w:val="9"/>
        <w:rPr>
          <w:rFonts w:hint="default" w:ascii="Times New Roman" w:hAnsi="Times New Roman" w:eastAsia="宋体"/>
          <w:spacing w:val="-6"/>
          <w:sz w:val="32"/>
          <w:szCs w:val="32"/>
          <w:highlight w:val="none"/>
          <w:lang w:eastAsia="zh-CN"/>
        </w:rPr>
      </w:pPr>
      <w:r>
        <w:rPr>
          <w:rFonts w:hint="eastAsia" w:ascii="仿宋_GB2312" w:hAnsi="仿宋_GB2312" w:eastAsia="仿宋_GB2312" w:cs="仿宋_GB2312"/>
          <w:b w:val="0"/>
          <w:bCs w:val="0"/>
          <w:color w:val="auto"/>
          <w:spacing w:val="-6"/>
          <w:kern w:val="0"/>
          <w:sz w:val="32"/>
          <w:szCs w:val="32"/>
          <w:highlight w:val="none"/>
        </w:rPr>
        <w:t>改造主体应当按规定与</w:t>
      </w:r>
      <w:r>
        <w:rPr>
          <w:rFonts w:hint="eastAsia" w:ascii="仿宋_GB2312" w:hAnsi="仿宋_GB2312" w:eastAsia="仿宋_GB2312" w:cs="仿宋_GB2312"/>
          <w:b w:val="0"/>
          <w:bCs w:val="0"/>
          <w:color w:val="auto"/>
          <w:spacing w:val="-6"/>
          <w:kern w:val="0"/>
          <w:sz w:val="32"/>
          <w:szCs w:val="32"/>
          <w:highlight w:val="none"/>
          <w:lang w:val="en-US" w:eastAsia="zh-CN"/>
        </w:rPr>
        <w:t>坦洲</w:t>
      </w:r>
      <w:r>
        <w:rPr>
          <w:rFonts w:hint="eastAsia" w:ascii="仿宋_GB2312" w:hAnsi="仿宋_GB2312" w:eastAsia="仿宋_GB2312" w:cs="仿宋_GB2312"/>
          <w:b w:val="0"/>
          <w:bCs w:val="0"/>
          <w:color w:val="auto"/>
          <w:spacing w:val="-6"/>
          <w:kern w:val="0"/>
          <w:sz w:val="32"/>
          <w:szCs w:val="32"/>
          <w:highlight w:val="none"/>
        </w:rPr>
        <w:t>镇政府签订</w:t>
      </w:r>
      <w:r>
        <w:rPr>
          <w:rFonts w:hint="eastAsia" w:ascii="仿宋_GB2312" w:hAnsi="仿宋_GB2312" w:eastAsia="仿宋_GB2312" w:cs="仿宋_GB2312"/>
          <w:b w:val="0"/>
          <w:bCs w:val="0"/>
          <w:color w:val="auto"/>
          <w:spacing w:val="-6"/>
          <w:kern w:val="0"/>
          <w:sz w:val="32"/>
          <w:szCs w:val="32"/>
          <w:highlight w:val="none"/>
          <w:lang w:val="en-US" w:eastAsia="zh-CN"/>
        </w:rPr>
        <w:t>已拟定的</w:t>
      </w:r>
      <w:r>
        <w:rPr>
          <w:rFonts w:hint="eastAsia" w:ascii="仿宋_GB2312" w:hAnsi="仿宋_GB2312" w:eastAsia="仿宋_GB2312" w:cs="仿宋_GB2312"/>
          <w:b w:val="0"/>
          <w:bCs w:val="0"/>
          <w:color w:val="auto"/>
          <w:spacing w:val="-6"/>
          <w:kern w:val="0"/>
          <w:sz w:val="32"/>
          <w:szCs w:val="32"/>
          <w:highlight w:val="none"/>
        </w:rPr>
        <w:t>项目实施监管协议，并按监管协议约定实施改造</w:t>
      </w:r>
      <w:r>
        <w:rPr>
          <w:rFonts w:hint="eastAsia" w:ascii="仿宋_GB2312" w:hAnsi="仿宋_GB2312" w:eastAsia="仿宋_GB2312" w:cs="仿宋_GB2312"/>
          <w:color w:val="auto"/>
          <w:spacing w:val="-6"/>
          <w:sz w:val="32"/>
          <w:szCs w:val="32"/>
          <w:highlight w:val="none"/>
          <w:lang w:val="en-US" w:eastAsia="zh-CN"/>
        </w:rPr>
        <w:t>。</w:t>
      </w:r>
    </w:p>
    <w:sectPr>
      <w:footerReference r:id="rId3"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NDdmNWI2M2ZkZTkxMWQ5NGVlYTEzZGQzNTJmNzMifQ=="/>
  </w:docVars>
  <w:rsids>
    <w:rsidRoot w:val="00172A27"/>
    <w:rsid w:val="012A1E1C"/>
    <w:rsid w:val="012C080C"/>
    <w:rsid w:val="014135BF"/>
    <w:rsid w:val="02242258"/>
    <w:rsid w:val="035C78E3"/>
    <w:rsid w:val="040249A0"/>
    <w:rsid w:val="04B70785"/>
    <w:rsid w:val="05F15D23"/>
    <w:rsid w:val="061465D2"/>
    <w:rsid w:val="08341BF3"/>
    <w:rsid w:val="08DC4D01"/>
    <w:rsid w:val="09231725"/>
    <w:rsid w:val="093E30C8"/>
    <w:rsid w:val="095E50F1"/>
    <w:rsid w:val="0AEC024C"/>
    <w:rsid w:val="0C033095"/>
    <w:rsid w:val="0CB83390"/>
    <w:rsid w:val="0CDF071D"/>
    <w:rsid w:val="0E266864"/>
    <w:rsid w:val="0E471B31"/>
    <w:rsid w:val="0F195EBD"/>
    <w:rsid w:val="0F4547E8"/>
    <w:rsid w:val="0F740D48"/>
    <w:rsid w:val="0FD61EFF"/>
    <w:rsid w:val="10507CE0"/>
    <w:rsid w:val="1177063C"/>
    <w:rsid w:val="137F3DEE"/>
    <w:rsid w:val="13B12B9D"/>
    <w:rsid w:val="14D646F8"/>
    <w:rsid w:val="15BE7FCA"/>
    <w:rsid w:val="15C37DCE"/>
    <w:rsid w:val="19F02665"/>
    <w:rsid w:val="1A097ADA"/>
    <w:rsid w:val="1A4B1C44"/>
    <w:rsid w:val="1A575F4E"/>
    <w:rsid w:val="1B021F60"/>
    <w:rsid w:val="1B8E0C73"/>
    <w:rsid w:val="1BA24F8B"/>
    <w:rsid w:val="1C716AF6"/>
    <w:rsid w:val="1F3C52E0"/>
    <w:rsid w:val="208875F1"/>
    <w:rsid w:val="21366C99"/>
    <w:rsid w:val="22D60D91"/>
    <w:rsid w:val="23490F2B"/>
    <w:rsid w:val="235B017E"/>
    <w:rsid w:val="23905775"/>
    <w:rsid w:val="240808BA"/>
    <w:rsid w:val="24506C77"/>
    <w:rsid w:val="248A71A1"/>
    <w:rsid w:val="287544A3"/>
    <w:rsid w:val="29155766"/>
    <w:rsid w:val="297D6778"/>
    <w:rsid w:val="2B4A0BEF"/>
    <w:rsid w:val="2BC96BE3"/>
    <w:rsid w:val="2DC82AC6"/>
    <w:rsid w:val="2EF01144"/>
    <w:rsid w:val="354C5541"/>
    <w:rsid w:val="363B7BFE"/>
    <w:rsid w:val="373F59DF"/>
    <w:rsid w:val="376C4DA8"/>
    <w:rsid w:val="396D5AEB"/>
    <w:rsid w:val="3BCB4C5B"/>
    <w:rsid w:val="3CA11C57"/>
    <w:rsid w:val="3CE670D1"/>
    <w:rsid w:val="3D5E0A22"/>
    <w:rsid w:val="3D9C4A29"/>
    <w:rsid w:val="3DA60EC9"/>
    <w:rsid w:val="3EF30EB5"/>
    <w:rsid w:val="40B64A25"/>
    <w:rsid w:val="412D674F"/>
    <w:rsid w:val="41DB26E4"/>
    <w:rsid w:val="425D6306"/>
    <w:rsid w:val="438220F8"/>
    <w:rsid w:val="46DD3499"/>
    <w:rsid w:val="49621FA4"/>
    <w:rsid w:val="4A970D38"/>
    <w:rsid w:val="4ABD2160"/>
    <w:rsid w:val="4C98114C"/>
    <w:rsid w:val="4CB20667"/>
    <w:rsid w:val="4CF00200"/>
    <w:rsid w:val="4DCE1C94"/>
    <w:rsid w:val="4E6F2DC7"/>
    <w:rsid w:val="4F306EDF"/>
    <w:rsid w:val="4FC32119"/>
    <w:rsid w:val="526756EF"/>
    <w:rsid w:val="53F42EC8"/>
    <w:rsid w:val="54A44A7C"/>
    <w:rsid w:val="54ED13BC"/>
    <w:rsid w:val="55892F07"/>
    <w:rsid w:val="55991095"/>
    <w:rsid w:val="57EC3DC2"/>
    <w:rsid w:val="58523B8B"/>
    <w:rsid w:val="58F60810"/>
    <w:rsid w:val="595C06E6"/>
    <w:rsid w:val="5A6B5CFD"/>
    <w:rsid w:val="5C6336F0"/>
    <w:rsid w:val="5CAE2BCC"/>
    <w:rsid w:val="5CDB682D"/>
    <w:rsid w:val="5D13174C"/>
    <w:rsid w:val="5EB10C4A"/>
    <w:rsid w:val="5EE83F46"/>
    <w:rsid w:val="5F804E74"/>
    <w:rsid w:val="61535744"/>
    <w:rsid w:val="61A21DA0"/>
    <w:rsid w:val="620D7FD4"/>
    <w:rsid w:val="632C6D5C"/>
    <w:rsid w:val="63BF8A6D"/>
    <w:rsid w:val="63D7422F"/>
    <w:rsid w:val="64222AB8"/>
    <w:rsid w:val="647F46AB"/>
    <w:rsid w:val="65843CF3"/>
    <w:rsid w:val="65B76D10"/>
    <w:rsid w:val="6815072A"/>
    <w:rsid w:val="6C87574A"/>
    <w:rsid w:val="6CE359CA"/>
    <w:rsid w:val="6D7E504C"/>
    <w:rsid w:val="6D95719F"/>
    <w:rsid w:val="6ED834DD"/>
    <w:rsid w:val="70186F15"/>
    <w:rsid w:val="71070C2D"/>
    <w:rsid w:val="7131643C"/>
    <w:rsid w:val="71C72AD3"/>
    <w:rsid w:val="71E665E2"/>
    <w:rsid w:val="72DD5943"/>
    <w:rsid w:val="72F017A4"/>
    <w:rsid w:val="74242EB5"/>
    <w:rsid w:val="755D4016"/>
    <w:rsid w:val="75687BA9"/>
    <w:rsid w:val="75F42AC7"/>
    <w:rsid w:val="763D30F6"/>
    <w:rsid w:val="76671B31"/>
    <w:rsid w:val="781671D4"/>
    <w:rsid w:val="784D09DD"/>
    <w:rsid w:val="7B0179D3"/>
    <w:rsid w:val="7BC95E4C"/>
    <w:rsid w:val="7CFA7661"/>
    <w:rsid w:val="7F5E5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oa heading"/>
    <w:basedOn w:val="1"/>
    <w:next w:val="1"/>
    <w:qFormat/>
    <w:uiPriority w:val="0"/>
    <w:pPr>
      <w:widowControl/>
      <w:spacing w:before="120" w:after="100" w:afterAutospacing="1"/>
    </w:pPr>
    <w:rPr>
      <w:rFonts w:ascii="Arial" w:hAnsi="Arial" w:eastAsia="宋体" w:cs="Arial"/>
      <w:sz w:val="24"/>
      <w:szCs w:val="24"/>
      <w:lang w:bidi="gu-I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中山市坦洲镇人民政府</Company>
  <Pages>5</Pages>
  <Words>2056</Words>
  <Characters>2303</Characters>
  <Lines>0</Lines>
  <Paragraphs>0</Paragraphs>
  <TotalTime>15</TotalTime>
  <ScaleCrop>false</ScaleCrop>
  <LinksUpToDate>false</LinksUpToDate>
  <CharactersWithSpaces>2304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2022-03-11T17:57:00Z</dcterms:created>
  <dc:creator>张林</dc:creator>
  <cp:lastModifiedBy>秦燕</cp:lastModifiedBy>
  <cp:lastPrinted>2023-03-06T03:45:00Z</cp:lastPrinted>
  <dcterms:modified xsi:type="dcterms:W3CDTF">2023-08-14T06:59:24Z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1733C2BA6E994056907B55D3B6DFAD51</vt:lpwstr>
  </property>
  <property fmtid="{D5CDD505-2E9C-101B-9397-08002B2CF9AE}" pid="4" name="commondata">
    <vt:lpwstr>eyJoZGlkIjoiOTc1N2NjNDU2ZmYxODM4NzgyNjZmYTQ3NThiYjQ4N2UifQ==</vt:lpwstr>
  </property>
</Properties>
</file>