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方正小标宋_GBK" w:hAnsi="方正小标宋_GBK" w:eastAsia="方正小标宋_GBK"/>
          <w:b/>
          <w:bCs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横栏镇</w:t>
      </w:r>
      <w:r>
        <w:rPr>
          <w:rFonts w:hint="eastAsia" w:ascii="方正小标宋_GBK" w:hAnsi="方正小标宋_GBK" w:eastAsia="方正小标宋_GBK"/>
          <w:b/>
          <w:bCs/>
          <w:sz w:val="30"/>
        </w:rPr>
        <w:t>财政预决算领域基层政务公开标准目录</w:t>
      </w:r>
      <w:bookmarkEnd w:id="0"/>
    </w:p>
    <w:tbl>
      <w:tblPr>
        <w:tblStyle w:val="3"/>
        <w:tblW w:w="15594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74"/>
        <w:gridCol w:w="702"/>
        <w:gridCol w:w="3081"/>
        <w:gridCol w:w="1935"/>
        <w:gridCol w:w="1560"/>
        <w:gridCol w:w="1320"/>
        <w:gridCol w:w="1320"/>
        <w:gridCol w:w="675"/>
        <w:gridCol w:w="690"/>
        <w:gridCol w:w="720"/>
        <w:gridCol w:w="690"/>
        <w:gridCol w:w="69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3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公开方式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3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主动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依申请公开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市级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镇区级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地方预决算公开操作规程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的通知》、《财政部关于印发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地方政府债务信息公开办法（试行）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的通知》等法律法规和文件规定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市财政局横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分局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地方预决算公开操作规程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的通知》、《财政部关于印发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地方政府债务信息公开办法（试行）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的通知》等法律法规和文件规定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市财政局横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分局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atLeast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地方预决算公开操作规程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的通知》、《财政部关于印发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地方政府债务信息公开办法（试行）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的通知》等法律法规和文件规定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市财政局横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分局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地方预决算公开操作规程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》、《财政部关于印发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地方政府债务信息公开办法（试行）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的通知》等法律法规和文件规定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市财政局横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分局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67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日内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市财政局横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分局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67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/>
          <w:b/>
          <w:bCs/>
          <w:sz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5DA1E"/>
    <w:multiLevelType w:val="singleLevel"/>
    <w:tmpl w:val="5FC5DA1E"/>
    <w:lvl w:ilvl="0" w:tentative="0">
      <w:start w:val="7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25FBB"/>
    <w:rsid w:val="31516294"/>
    <w:rsid w:val="6A6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梁桂全</cp:lastModifiedBy>
  <dcterms:modified xsi:type="dcterms:W3CDTF">2023-08-14T06:27:45Z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A3379FA337C24B98BC375079D41B7863</vt:lpwstr>
  </property>
</Properties>
</file>