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  <w:lang w:val="en-US" w:eastAsia="zh-CN"/>
        </w:rPr>
        <w:t>港口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镇石特股份合作经济联合社“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改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”</w:t>
      </w:r>
    </w:p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宗地项目“三旧”改造方案</w:t>
      </w:r>
    </w:p>
    <w:p>
      <w:pPr>
        <w:spacing w:line="574" w:lineRule="exact"/>
        <w:ind w:firstLine="924" w:firstLineChars="3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highlight w:val="none"/>
          <w:u w:val="none"/>
        </w:rPr>
        <w:t>根据中山市城市更新（“三旧”改造）专项规划和经批复规划条件论证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港口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镇人民政府拟对位于福田八路2号的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中山市港口镇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石特股份合作经济联合社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下称“石特经联社”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的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工业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用地进行改造，由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自主改造，采取全面改造的改造方式。改造方案如下：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一、改造地块基本情况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（一）总体情况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位于港口镇福田八路2号，北至港口镇迎富一路，南至广东先行展示制品有限公司，东至港口镇福田八路，西至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用地边界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，用地面积0.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5888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公顷（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5888.40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8.83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亩）。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（二）标图入库情况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eastAsia="zh-CN"/>
        </w:rPr>
        <w:t>所在宗地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正在办理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“三旧”标图入库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手续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图斑编号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44200029368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，图斑面积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0.9825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公顷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9825.4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14.74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亩）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改造地块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用地面积0.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5888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公顷（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5888.40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8.83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亩）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在上述图斑范围内，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全部纳入本次改造范围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（三）权属情况</w:t>
      </w:r>
    </w:p>
    <w:p>
      <w:pPr>
        <w:spacing w:line="574" w:lineRule="exact"/>
        <w:ind w:firstLine="592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改造涉及的土地已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确权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未完善建设用地手续，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所有权证号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中府集有（2013）第1101568号，为土地权利人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自2003年5月开始使用。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（四）土地现状情况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改造地块现状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地类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为建设用地0.5888公顷（5888.40平方米，折合约8.83亩）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，不涉及边角地、夹心地、插花地（下称“三地”）、其他用地、征地留用地、与原“三旧”用地置换的“三旧”用地或其他存量建设用地、使用原“三旧”用地复垦产生的规模或指标的非建设用地等。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kern w:val="0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改造地块现有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栋建筑物，为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自2003年5月开始使用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，未办理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规划报建等手续，现有建筑面积3735平方米，现状容积率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0.63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，作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工业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用途所用。该地块目前已拆除建筑面积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平方米，改造前年产值为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191.79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21.72万元/亩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，年税收为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5.3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0.6万元/亩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改造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地块不涉及闲置、抵押、土壤环境潜在监管地块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历史文化资源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要素等情况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kern w:val="0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地块涉及违法使用土地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0.5888公顷（5888.40平方米，折合约8.83亩）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中山市自然资源局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于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日对该违法用地作出行政处罚决定（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中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山自然资罚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〔20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第</w:t>
      </w:r>
      <w:r>
        <w:rPr>
          <w:rFonts w:hint="eastAsia" w:ascii="仿宋_GB2312" w:hAnsi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215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，按非法占用土地面积处以罚款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164260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，上述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行政处罚决定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已全部落实到位。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（五）规划情况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改造主体地块符合土地利用总体规划、经批复规划条件论证，已纳入市城市更新（“三旧”改造）专项规划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2020-2035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。其中，在土地利用总体规划中，属城镇建设用地0.5888公顷（5888.40平方米，折合约8.83亩）。在《港口镇工业用地规划条件论证》（中府函〔2022〕222 号）中，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一类工业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用地0.5888公顷（5888.40平方米，折合约8.83亩），规划容积率1.0-3.5，建筑密度35%-60%，绿地率10%-15%，生产性建筑高度≤50米，配套设施建筑高度≤100米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改造项目位于城镇开发边界内，不涉及永久基本农田、生态保护红线等管控要求。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二、改造意愿及安置补偿情况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（一）改造意愿情况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改造范围涉及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个权利主体，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港口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镇人民政府已按照法律法规，就改造范围、土地现状、改造主体及拟改造情况等事项征询所有权利人改造意愿，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下一步并拟组织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的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居民代表大会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三分之二以上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居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民代表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表决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补偿安置情况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改造项目为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自主改造，不涉及安置补偿等情况。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三、改造主体及拟改造情况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根据有关规划要求，改造项目严格按照土地利用总体规划、经批复规划条件论证管控要求实施建设。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该改造项目属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工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改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工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宗地项目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，拟采取权利人自主改造方式，拟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由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作为改造主体实施全面改造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改造后将用于建设家用电器配件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制造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产业园，在符合详细规划的基础上，容积率不小于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1.5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，总建筑面积不小于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8832.6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不保留原有建筑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项目相关情况符合国家《产业结构调整指导目录》及《中山市“三线一单”生态环境分区管控方案（2023版）》《中山市涉挥发性有机物项目环保管理规定》。改造后年产值将达到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700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（79.28万元/亩）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，年税收将达到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bookmarkStart w:id="0" w:name="_GoBack"/>
      <w:bookmarkEnd w:id="0"/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（3.4万元/亩）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需办理的用地手续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kern w:val="0"/>
          <w:sz w:val="32"/>
          <w:szCs w:val="32"/>
          <w:highlight w:val="none"/>
          <w:shd w:val="clear"/>
          <w:lang w:bidi="ar-SA"/>
        </w:rPr>
        <w:t>根据《广东省旧城镇旧厂房旧村庄改造管理办法》（粤府令第 279 号）《广东省“三旧”改造标图入库和用地报批工作指引（2021 年版）》（粤自然资函〔2021〕935 号）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kern w:val="0"/>
          <w:sz w:val="32"/>
          <w:szCs w:val="32"/>
          <w:highlight w:val="none"/>
          <w:shd w:val="clear"/>
          <w:lang w:eastAsia="zh-CN" w:bidi="ar-SA"/>
        </w:rPr>
        <w:t>相关规定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kern w:val="0"/>
          <w:sz w:val="32"/>
          <w:szCs w:val="32"/>
          <w:highlight w:val="none"/>
          <w:shd w:val="clear"/>
          <w:lang w:bidi="ar-SA"/>
        </w:rPr>
        <w:t>，改造地块符合办理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kern w:val="0"/>
          <w:sz w:val="32"/>
          <w:szCs w:val="32"/>
          <w:highlight w:val="none"/>
          <w:shd w:val="clear"/>
          <w:lang w:eastAsia="zh-CN" w:bidi="ar-SA"/>
        </w:rPr>
        <w:t>集体土地（农用地）完善转用手续的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kern w:val="0"/>
          <w:sz w:val="32"/>
          <w:szCs w:val="32"/>
          <w:highlight w:val="none"/>
          <w:shd w:val="clear"/>
          <w:lang w:bidi="ar-SA"/>
        </w:rPr>
        <w:t>要求。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改造项目范围内0.5888公顷（5888.40平方米，折合约8.83亩）用地完善转用手续后，依据《港口镇工业用地规划条件论证》（中府函〔2022〕222 号），0.5888公顷（5888.40平方米，折合约8.83亩）一类工业用地拟采用集体自用方式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按容积率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1.5-3.5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供地给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资金筹措</w:t>
      </w:r>
    </w:p>
    <w:p>
      <w:pPr>
        <w:spacing w:line="574" w:lineRule="exact"/>
        <w:ind w:firstLine="592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项目改造成本为1564万元，由改造主体拟投入资金1564万元，其中自有资金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600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万元，合作单位投入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300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万元，银行借贷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400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万元，市场融资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264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万元等。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开发时序</w:t>
      </w:r>
    </w:p>
    <w:p>
      <w:pPr>
        <w:spacing w:line="574" w:lineRule="exact"/>
        <w:ind w:firstLine="592"/>
        <w:rPr>
          <w:rFonts w:hint="default" w:ascii="仿宋_GB2312" w:hAnsi="仿宋_GB2312" w:eastAsia="仿宋_GB2312" w:cs="仿宋_GB2312"/>
          <w:spacing w:val="-6"/>
          <w:kern w:val="0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项目开发周期为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年，拟分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期开发。开发时间为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2024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年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30日，竣工时间为2027年6月29日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，拟投入资金1564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元，拟建建筑面积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8832.6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平方米，主要实施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建设工业厂房。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实施监管</w:t>
      </w:r>
    </w:p>
    <w:p>
      <w:pPr>
        <w:spacing w:line="574" w:lineRule="exact"/>
        <w:ind w:firstLine="592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以属地镇街政府与改造主体签订实施的项目监管协议为准。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A6CCC"/>
    <w:rsid w:val="2AE369DD"/>
    <w:rsid w:val="367F61E0"/>
    <w:rsid w:val="429D3AE2"/>
    <w:rsid w:val="55F338C8"/>
    <w:rsid w:val="6B145C79"/>
    <w:rsid w:val="6D0A6CCC"/>
    <w:rsid w:val="DFDD042C"/>
    <w:rsid w:val="FBFEC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中山市港口镇人民政府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2023-07-24T23:02:00Z</dcterms:created>
  <dc:creator>唐聪</dc:creator>
  <cp:lastModifiedBy>董才广</cp:lastModifiedBy>
  <dcterms:modified xsi:type="dcterms:W3CDTF">2023-07-26T01:21:14Z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74BE2E84403945989E49AE7EF70AD922</vt:lpwstr>
  </property>
</Properties>
</file>