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/>
        <w:autoSpaceDE/>
        <w:autoSpaceDN/>
        <w:adjustRightInd/>
        <w:snapToGrid/>
        <w:spacing w:line="240" w:lineRule="auto"/>
        <w:jc w:val="left"/>
        <w:rPr>
          <w:rFonts w:hint="eastAsia" w:ascii="黑体" w:hAnsi="黑体" w:eastAsia="黑体" w:cs="黑体"/>
          <w:bCs/>
          <w:kern w:val="2"/>
          <w:szCs w:val="32"/>
        </w:rPr>
      </w:pPr>
      <w:r>
        <w:rPr>
          <w:rFonts w:hint="eastAsia" w:ascii="黑体" w:hAnsi="黑体" w:eastAsia="黑体" w:cs="黑体"/>
          <w:bCs/>
          <w:kern w:val="2"/>
          <w:szCs w:val="32"/>
        </w:rPr>
        <w:t>附件</w:t>
      </w:r>
    </w:p>
    <w:p>
      <w:pPr>
        <w:spacing w:line="574" w:lineRule="exact"/>
        <w:ind w:firstLine="904" w:firstLineChars="200"/>
        <w:outlineLvl w:val="0"/>
        <w:rPr>
          <w:rFonts w:ascii="方正小标宋简体" w:hAnsi="方正小标宋简体" w:eastAsia="方正小标宋简体" w:cs="方正小标宋简体"/>
          <w:bCs/>
          <w:kern w:val="2"/>
          <w:sz w:val="44"/>
          <w:szCs w:val="44"/>
        </w:rPr>
      </w:pPr>
    </w:p>
    <w:p>
      <w:pPr>
        <w:spacing w:line="574" w:lineRule="exact"/>
        <w:jc w:val="center"/>
        <w:outlineLvl w:val="0"/>
        <w:rPr>
          <w:rFonts w:ascii="方正小标宋简体" w:hAnsi="方正小标宋简体" w:eastAsia="方正小标宋简体" w:cs="方正小标宋简体"/>
          <w:bCs/>
          <w:kern w:val="2"/>
          <w:sz w:val="44"/>
          <w:szCs w:val="44"/>
        </w:rPr>
      </w:pPr>
      <w:r>
        <w:rPr>
          <w:rFonts w:ascii="方正小标宋简体" w:hAnsi="方正小标宋简体" w:eastAsia="方正小标宋简体" w:cs="方正小标宋简体"/>
          <w:bCs/>
          <w:kern w:val="2"/>
          <w:sz w:val="44"/>
          <w:szCs w:val="44"/>
        </w:rPr>
        <w:t>2023 环球资源印尼电子展简介</w:t>
      </w:r>
    </w:p>
    <w:p>
      <w:pPr>
        <w:spacing w:line="574" w:lineRule="exact"/>
        <w:outlineLvl w:val="0"/>
        <w:rPr>
          <w:rFonts w:ascii="方正小标宋简体" w:hAnsi="方正小标宋简体" w:eastAsia="方正小标宋简体" w:cs="方正小标宋简体"/>
          <w:bCs/>
          <w:kern w:val="2"/>
          <w:sz w:val="44"/>
          <w:szCs w:val="44"/>
        </w:rPr>
      </w:pPr>
    </w:p>
    <w:p>
      <w:pPr>
        <w:spacing w:line="574" w:lineRule="exact"/>
        <w:ind w:firstLine="664" w:firstLineChars="200"/>
        <w:outlineLvl w:val="0"/>
        <w:rPr>
          <w:rFonts w:ascii="仿宋_GB2312" w:hAnsi="仿宋_GB2312" w:eastAsia="黑体" w:cs="仿宋_GB2312"/>
          <w:bCs/>
          <w:kern w:val="44"/>
          <w:szCs w:val="44"/>
        </w:rPr>
      </w:pPr>
      <w:r>
        <w:rPr>
          <w:rFonts w:hint="eastAsia" w:ascii="仿宋_GB2312" w:hAnsi="仿宋_GB2312" w:eastAsia="黑体" w:cs="仿宋_GB2312"/>
          <w:bCs/>
          <w:kern w:val="44"/>
          <w:szCs w:val="44"/>
        </w:rPr>
        <w:t>一、展会概况</w:t>
      </w:r>
    </w:p>
    <w:p>
      <w:pPr>
        <w:overflowPunct/>
        <w:autoSpaceDE/>
        <w:autoSpaceDN/>
        <w:adjustRightInd/>
        <w:snapToGrid/>
        <w:spacing w:line="574" w:lineRule="exact"/>
        <w:ind w:firstLine="640" w:firstLineChars="200"/>
        <w:rPr>
          <w:rFonts w:hint="eastAsia" w:ascii="仿宋_GB2312" w:hAnsi="仿宋_GB2312" w:cs="仿宋_GB2312"/>
          <w:snapToGrid/>
          <w:spacing w:val="0"/>
          <w:kern w:val="2"/>
          <w:szCs w:val="32"/>
        </w:rPr>
      </w:pPr>
      <w:r>
        <w:rPr>
          <w:rFonts w:hint="eastAsia" w:ascii="仿宋_GB2312" w:hAnsi="仿宋_GB2312" w:cs="仿宋_GB2312"/>
          <w:snapToGrid/>
          <w:spacing w:val="0"/>
          <w:kern w:val="2"/>
          <w:szCs w:val="32"/>
        </w:rPr>
        <w:t xml:space="preserve">名称: </w:t>
      </w:r>
      <w:bookmarkStart w:id="0" w:name="OLE_LINK4"/>
      <w:r>
        <w:rPr>
          <w:rFonts w:hint="eastAsia" w:ascii="仿宋_GB2312" w:hAnsi="仿宋_GB2312" w:cs="仿宋_GB2312"/>
          <w:snapToGrid/>
          <w:spacing w:val="0"/>
          <w:kern w:val="2"/>
          <w:szCs w:val="32"/>
        </w:rPr>
        <w:t>2023 环球资源印尼电子展</w:t>
      </w:r>
    </w:p>
    <w:bookmarkEnd w:id="0"/>
    <w:p>
      <w:pPr>
        <w:overflowPunct/>
        <w:autoSpaceDE/>
        <w:autoSpaceDN/>
        <w:adjustRightInd/>
        <w:snapToGrid/>
        <w:spacing w:line="574" w:lineRule="exact"/>
        <w:ind w:firstLine="640" w:firstLineChars="200"/>
        <w:rPr>
          <w:rFonts w:ascii="仿宋_GB2312" w:hAnsi="仿宋_GB2312" w:cs="仿宋_GB2312"/>
          <w:snapToGrid/>
          <w:spacing w:val="0"/>
          <w:kern w:val="2"/>
          <w:szCs w:val="32"/>
        </w:rPr>
      </w:pPr>
      <w:r>
        <w:rPr>
          <w:rFonts w:hint="eastAsia" w:ascii="仿宋_GB2312" w:hAnsi="仿宋_GB2312" w:cs="仿宋_GB2312"/>
          <w:snapToGrid/>
          <w:spacing w:val="0"/>
          <w:kern w:val="2"/>
          <w:szCs w:val="32"/>
        </w:rPr>
        <w:t>时间: 20</w:t>
      </w:r>
      <w:r>
        <w:rPr>
          <w:rFonts w:hint="eastAsia" w:ascii="仿宋_GB2312" w:hAnsi="仿宋_GB2312" w:cs="仿宋_GB2312"/>
          <w:snapToGrid/>
          <w:spacing w:val="0"/>
          <w:kern w:val="2"/>
          <w:szCs w:val="32"/>
          <w:lang w:val="en-US" w:eastAsia="zh-CN"/>
        </w:rPr>
        <w:t>23</w:t>
      </w:r>
      <w:r>
        <w:rPr>
          <w:rFonts w:hint="eastAsia" w:ascii="仿宋_GB2312" w:hAnsi="仿宋_GB2312" w:cs="仿宋_GB2312"/>
          <w:snapToGrid/>
          <w:spacing w:val="0"/>
          <w:kern w:val="2"/>
          <w:szCs w:val="32"/>
        </w:rPr>
        <w:t>年</w:t>
      </w:r>
      <w:r>
        <w:rPr>
          <w:rFonts w:hint="eastAsia" w:ascii="仿宋_GB2312" w:hAnsi="仿宋_GB2312" w:cs="仿宋_GB2312"/>
          <w:snapToGrid/>
          <w:spacing w:val="0"/>
          <w:kern w:val="2"/>
          <w:szCs w:val="32"/>
          <w:lang w:val="en-US" w:eastAsia="zh-CN"/>
        </w:rPr>
        <w:t>12</w:t>
      </w:r>
      <w:r>
        <w:rPr>
          <w:rFonts w:hint="eastAsia" w:ascii="仿宋_GB2312" w:hAnsi="仿宋_GB2312" w:cs="仿宋_GB2312"/>
          <w:snapToGrid/>
          <w:spacing w:val="0"/>
          <w:kern w:val="2"/>
          <w:szCs w:val="32"/>
        </w:rPr>
        <w:t>月</w:t>
      </w:r>
      <w:r>
        <w:rPr>
          <w:rFonts w:hint="eastAsia" w:ascii="仿宋_GB2312" w:hAnsi="仿宋_GB2312" w:cs="仿宋_GB2312"/>
          <w:snapToGrid/>
          <w:spacing w:val="0"/>
          <w:kern w:val="2"/>
          <w:szCs w:val="32"/>
          <w:lang w:val="en-US" w:eastAsia="zh-CN"/>
        </w:rPr>
        <w:t>6日</w:t>
      </w:r>
      <w:r>
        <w:rPr>
          <w:rFonts w:hint="eastAsia" w:ascii="仿宋_GB2312" w:hAnsi="仿宋_GB2312" w:cs="仿宋_GB2312"/>
          <w:snapToGrid/>
          <w:spacing w:val="0"/>
          <w:kern w:val="2"/>
          <w:szCs w:val="32"/>
          <w:lang w:eastAsia="zh-CN"/>
        </w:rPr>
        <w:t>－</w:t>
      </w:r>
      <w:r>
        <w:rPr>
          <w:rFonts w:hint="eastAsia" w:ascii="仿宋_GB2312" w:hAnsi="仿宋_GB2312" w:cs="仿宋_GB2312"/>
          <w:snapToGrid/>
          <w:spacing w:val="0"/>
          <w:kern w:val="2"/>
          <w:szCs w:val="32"/>
          <w:lang w:val="en-US" w:eastAsia="zh-CN"/>
        </w:rPr>
        <w:t>12月8</w:t>
      </w:r>
      <w:r>
        <w:rPr>
          <w:rFonts w:hint="eastAsia" w:ascii="仿宋_GB2312" w:hAnsi="仿宋_GB2312" w:cs="仿宋_GB2312"/>
          <w:snapToGrid/>
          <w:spacing w:val="0"/>
          <w:kern w:val="2"/>
          <w:szCs w:val="32"/>
        </w:rPr>
        <w:t>日</w:t>
      </w:r>
    </w:p>
    <w:p>
      <w:pPr>
        <w:overflowPunct/>
        <w:autoSpaceDE/>
        <w:autoSpaceDN/>
        <w:adjustRightInd/>
        <w:snapToGrid/>
        <w:spacing w:line="574" w:lineRule="exact"/>
        <w:ind w:firstLine="640" w:firstLineChars="200"/>
        <w:rPr>
          <w:rFonts w:hint="default" w:ascii="仿宋_GB2312" w:hAnsi="仿宋_GB2312" w:eastAsia="仿宋_GB2312" w:cs="仿宋_GB2312"/>
          <w:snapToGrid/>
          <w:spacing w:val="0"/>
          <w:kern w:val="2"/>
          <w:szCs w:val="32"/>
          <w:lang w:val="en-US" w:eastAsia="zh-CN"/>
        </w:rPr>
      </w:pPr>
      <w:r>
        <w:rPr>
          <w:rFonts w:hint="eastAsia" w:ascii="仿宋_GB2312" w:hAnsi="仿宋_GB2312" w:cs="仿宋_GB2312"/>
          <w:snapToGrid/>
          <w:spacing w:val="0"/>
          <w:kern w:val="2"/>
          <w:szCs w:val="32"/>
        </w:rPr>
        <w:t xml:space="preserve">地点: </w:t>
      </w:r>
      <w:r>
        <w:rPr>
          <w:rFonts w:hint="eastAsia" w:ascii="仿宋_GB2312" w:hAnsi="仿宋_GB2312" w:cs="仿宋_GB2312"/>
          <w:snapToGrid/>
          <w:spacing w:val="0"/>
          <w:kern w:val="2"/>
          <w:szCs w:val="32"/>
          <w:lang w:val="en-US" w:eastAsia="zh-CN"/>
        </w:rPr>
        <w:t>印尼雅加达会议中心</w:t>
      </w:r>
    </w:p>
    <w:p>
      <w:pPr>
        <w:overflowPunct/>
        <w:autoSpaceDE/>
        <w:autoSpaceDN/>
        <w:adjustRightInd/>
        <w:snapToGrid/>
        <w:spacing w:line="574" w:lineRule="exact"/>
        <w:ind w:firstLine="640" w:firstLineChars="200"/>
        <w:rPr>
          <w:rFonts w:hint="eastAsia" w:ascii="仿宋_GB2312" w:hAnsi="仿宋_GB2312" w:cs="仿宋_GB2312"/>
          <w:snapToGrid/>
          <w:spacing w:val="0"/>
          <w:kern w:val="2"/>
          <w:szCs w:val="32"/>
        </w:rPr>
      </w:pPr>
      <w:r>
        <w:rPr>
          <w:rFonts w:hint="eastAsia" w:ascii="仿宋_GB2312" w:hAnsi="仿宋_GB2312" w:cs="仿宋_GB2312"/>
          <w:snapToGrid/>
          <w:spacing w:val="0"/>
          <w:kern w:val="2"/>
          <w:szCs w:val="32"/>
        </w:rPr>
        <w:t>展览单位: 环球资源及PT Adhouse</w:t>
      </w:r>
    </w:p>
    <w:p>
      <w:pPr>
        <w:overflowPunct/>
        <w:autoSpaceDE/>
        <w:autoSpaceDN/>
        <w:adjustRightInd/>
        <w:snapToGrid/>
        <w:spacing w:line="574" w:lineRule="exact"/>
        <w:ind w:firstLine="640" w:firstLineChars="200"/>
        <w:rPr>
          <w:rFonts w:hint="eastAsia" w:ascii="仿宋_GB2312" w:hAnsi="仿宋_GB2312" w:cs="仿宋_GB2312"/>
          <w:b w:val="0"/>
          <w:bCs w:val="0"/>
          <w:snapToGrid/>
          <w:spacing w:val="0"/>
          <w:kern w:val="2"/>
          <w:szCs w:val="32"/>
          <w:lang w:val="en-US" w:eastAsia="zh-CN"/>
        </w:rPr>
      </w:pPr>
      <w:r>
        <w:rPr>
          <w:rFonts w:hint="eastAsia" w:ascii="仿宋_GB2312" w:hAnsi="仿宋_GB2312" w:cs="仿宋_GB2312"/>
          <w:snapToGrid/>
          <w:spacing w:val="0"/>
          <w:kern w:val="2"/>
          <w:szCs w:val="32"/>
          <w:lang w:val="en-US" w:eastAsia="zh-CN"/>
        </w:rPr>
        <w:t>合作协会</w:t>
      </w:r>
      <w:r>
        <w:rPr>
          <w:rFonts w:hint="eastAsia" w:ascii="仿宋_GB2312" w:hAnsi="仿宋_GB2312" w:cs="仿宋_GB2312"/>
          <w:b w:val="0"/>
          <w:bCs w:val="0"/>
          <w:snapToGrid/>
          <w:spacing w:val="0"/>
          <w:kern w:val="2"/>
          <w:szCs w:val="32"/>
          <w:lang w:val="en-US" w:eastAsia="zh-CN"/>
        </w:rPr>
        <w:t>：印尼著名电子商务协会、印尼信息通信技术行业协会、印尼最大安防系统行业协会、印尼综合灯制造工业协会、印尼安全系统行业协会、印尼著名 B2B 贸易网站、进口商社群、唯一正式在中国的印尼商会等。</w:t>
      </w:r>
    </w:p>
    <w:p>
      <w:pPr>
        <w:overflowPunct/>
        <w:autoSpaceDE/>
        <w:autoSpaceDN/>
        <w:adjustRightInd/>
        <w:snapToGrid/>
        <w:spacing w:line="574" w:lineRule="exact"/>
        <w:ind w:firstLine="640" w:firstLineChars="200"/>
        <w:rPr>
          <w:rFonts w:hint="default" w:ascii="仿宋_GB2312" w:hAnsi="仿宋_GB2312" w:cs="仿宋_GB2312"/>
          <w:b w:val="0"/>
          <w:bCs w:val="0"/>
          <w:snapToGrid/>
          <w:spacing w:val="0"/>
          <w:kern w:val="2"/>
          <w:szCs w:val="32"/>
          <w:lang w:val="en-US" w:eastAsia="zh-CN"/>
        </w:rPr>
      </w:pPr>
      <w:r>
        <w:rPr>
          <w:rFonts w:hint="eastAsia" w:ascii="仿宋_GB2312" w:hAnsi="仿宋_GB2312" w:cs="仿宋_GB2312"/>
          <w:b w:val="0"/>
          <w:bCs w:val="0"/>
          <w:snapToGrid/>
          <w:spacing w:val="0"/>
          <w:kern w:val="2"/>
          <w:szCs w:val="32"/>
          <w:lang w:val="en-US" w:eastAsia="zh-CN"/>
        </w:rPr>
        <w:t>展会面积：12000</w:t>
      </w:r>
      <w:r>
        <w:rPr>
          <w:rFonts w:hint="eastAsia" w:ascii="宋体" w:hAnsi="宋体" w:eastAsia="宋体" w:cs="宋体"/>
          <w:b w:val="0"/>
          <w:bCs w:val="0"/>
          <w:snapToGrid/>
          <w:spacing w:val="0"/>
          <w:kern w:val="2"/>
          <w:szCs w:val="32"/>
          <w:lang w:val="en-US" w:eastAsia="zh-CN"/>
        </w:rPr>
        <w:t>㎡</w:t>
      </w:r>
      <w:r>
        <w:rPr>
          <w:rFonts w:hint="eastAsia" w:ascii="仿宋_GB2312" w:hAnsi="仿宋_GB2312" w:cs="仿宋_GB2312"/>
          <w:b w:val="0"/>
          <w:bCs w:val="0"/>
          <w:snapToGrid/>
          <w:spacing w:val="0"/>
          <w:kern w:val="2"/>
          <w:szCs w:val="32"/>
          <w:lang w:val="en-US" w:eastAsia="zh-CN"/>
        </w:rPr>
        <w:t>+</w:t>
      </w:r>
    </w:p>
    <w:p>
      <w:pPr>
        <w:spacing w:line="574" w:lineRule="exact"/>
        <w:ind w:firstLine="664" w:firstLineChars="200"/>
        <w:outlineLvl w:val="0"/>
        <w:rPr>
          <w:rFonts w:ascii="仿宋_GB2312" w:hAnsi="仿宋_GB2312" w:eastAsia="黑体" w:cs="仿宋_GB2312"/>
          <w:bCs/>
          <w:kern w:val="44"/>
          <w:szCs w:val="44"/>
        </w:rPr>
      </w:pPr>
      <w:r>
        <w:rPr>
          <w:rFonts w:hint="eastAsia" w:ascii="仿宋_GB2312" w:hAnsi="仿宋_GB2312" w:eastAsia="黑体" w:cs="仿宋_GB2312"/>
          <w:bCs/>
          <w:kern w:val="44"/>
          <w:szCs w:val="44"/>
        </w:rPr>
        <w:t>二、展品范围</w:t>
      </w:r>
    </w:p>
    <w:p>
      <w:pPr>
        <w:overflowPunct/>
        <w:autoSpaceDE/>
        <w:autoSpaceDN/>
        <w:adjustRightInd/>
        <w:snapToGrid/>
        <w:spacing w:line="574" w:lineRule="exact"/>
        <w:ind w:firstLine="640" w:firstLineChars="200"/>
        <w:rPr>
          <w:rFonts w:ascii="仿宋_GB2312" w:hAnsi="仿宋_GB2312" w:cs="仿宋_GB2312"/>
          <w:snapToGrid/>
          <w:spacing w:val="0"/>
          <w:kern w:val="2"/>
          <w:szCs w:val="32"/>
        </w:rPr>
      </w:pPr>
      <w:r>
        <w:rPr>
          <w:rFonts w:hint="eastAsia" w:ascii="仿宋_GB2312" w:hAnsi="仿宋_GB2312" w:cs="仿宋_GB2312"/>
          <w:snapToGrid/>
          <w:spacing w:val="0"/>
          <w:kern w:val="2"/>
          <w:szCs w:val="32"/>
          <w:lang w:val="en-US" w:eastAsia="zh-CN"/>
        </w:rPr>
        <w:t>消费电子、移动配件、电子组件及配件、智能家居及安防、家用电器、新能源产品、汽车产品、照明产品</w:t>
      </w:r>
      <w:r>
        <w:rPr>
          <w:rFonts w:hint="eastAsia" w:ascii="仿宋_GB2312" w:hAnsi="仿宋_GB2312" w:cs="仿宋_GB2312"/>
          <w:snapToGrid/>
          <w:spacing w:val="0"/>
          <w:kern w:val="2"/>
          <w:szCs w:val="32"/>
        </w:rPr>
        <w:t>。</w:t>
      </w:r>
    </w:p>
    <w:p>
      <w:pPr>
        <w:numPr>
          <w:ilvl w:val="0"/>
          <w:numId w:val="1"/>
        </w:numPr>
        <w:spacing w:line="574" w:lineRule="exact"/>
        <w:ind w:firstLine="664" w:firstLineChars="200"/>
        <w:outlineLvl w:val="0"/>
        <w:rPr>
          <w:rFonts w:hint="eastAsia" w:ascii="仿宋_GB2312" w:hAnsi="仿宋_GB2312" w:eastAsia="黑体" w:cs="仿宋_GB2312"/>
          <w:bCs/>
          <w:kern w:val="44"/>
          <w:szCs w:val="44"/>
        </w:rPr>
      </w:pPr>
      <w:r>
        <w:rPr>
          <w:rFonts w:hint="eastAsia" w:ascii="仿宋_GB2312" w:hAnsi="仿宋_GB2312" w:eastAsia="黑体" w:cs="仿宋_GB2312"/>
          <w:bCs/>
          <w:kern w:val="44"/>
          <w:szCs w:val="44"/>
        </w:rPr>
        <w:t>市场及展会介绍</w:t>
      </w:r>
    </w:p>
    <w:p>
      <w:pPr>
        <w:numPr>
          <w:ilvl w:val="0"/>
          <w:numId w:val="0"/>
        </w:numPr>
        <w:spacing w:line="574" w:lineRule="exact"/>
        <w:ind w:firstLine="664" w:firstLineChars="200"/>
        <w:outlineLvl w:val="0"/>
        <w:rPr>
          <w:rFonts w:hint="eastAsia" w:ascii="方正仿宋_GB2312" w:hAnsi="方正仿宋_GB2312" w:eastAsia="方正仿宋_GB2312" w:cs="方正仿宋_GB2312"/>
          <w:bCs/>
          <w:kern w:val="44"/>
          <w:szCs w:val="4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Cs/>
          <w:kern w:val="44"/>
          <w:szCs w:val="44"/>
          <w:lang w:val="en-US" w:eastAsia="zh-CN"/>
        </w:rPr>
        <w:t>2023年环球资源电子展-印尼是印度尼西亚最大的电子产品采购展。面向印尼电子电器行业的零售、进口、分销及系统整合商，加强对新型零售的支持，带给他们新产品、新伙伴、新商机！ 同时，帮助中国以至亚洲电子电器行业供应商、品牌企业和跨境电商在印尼当地寻找合作伙伴，拓展印尼市场！</w:t>
      </w:r>
    </w:p>
    <w:p>
      <w:pPr>
        <w:numPr>
          <w:ilvl w:val="0"/>
          <w:numId w:val="0"/>
        </w:numPr>
        <w:spacing w:line="574" w:lineRule="exact"/>
        <w:ind w:firstLine="664" w:firstLineChars="200"/>
        <w:outlineLvl w:val="0"/>
        <w:rPr>
          <w:rFonts w:hint="eastAsia" w:ascii="方正仿宋_GB2312" w:hAnsi="方正仿宋_GB2312" w:eastAsia="方正仿宋_GB2312" w:cs="方正仿宋_GB2312"/>
          <w:bCs/>
          <w:kern w:val="44"/>
          <w:szCs w:val="4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Cs/>
          <w:kern w:val="44"/>
          <w:szCs w:val="44"/>
          <w:lang w:val="en-US" w:eastAsia="zh-CN"/>
        </w:rPr>
        <w:t>东盟继续保持中国第一大贸易伙伴地位，今年1-5月，中国与东盟贸易总额达3712.1亿美元，同比增长10.2%。中国向东盟出口达2115.5亿美元，同比增长14.1%。上半年，中国对“一带一路”沿线国家、RCEP贸易伙伴进出口分别增长17.8%、5.6%。中国印尼合作发展前景广阔，中国连续9年成为印尼最大贸易伙伴。2021年，双边贸易额首次突破千亿美元大关，增幅居东盟国家之首。今年1-4月，印尼从中国进口216.2亿美元，电子及机电产品，汽车配件均为10大产品内。</w:t>
      </w:r>
    </w:p>
    <w:p>
      <w:pPr>
        <w:numPr>
          <w:ilvl w:val="0"/>
          <w:numId w:val="0"/>
        </w:numPr>
        <w:spacing w:line="574" w:lineRule="exact"/>
        <w:ind w:firstLine="664" w:firstLineChars="200"/>
        <w:outlineLvl w:val="0"/>
        <w:rPr>
          <w:rFonts w:hint="eastAsia" w:ascii="方正仿宋_GB2312" w:hAnsi="方正仿宋_GB2312" w:eastAsia="方正仿宋_GB2312" w:cs="方正仿宋_GB2312"/>
          <w:b/>
          <w:bCs w:val="0"/>
          <w:kern w:val="44"/>
          <w:szCs w:val="44"/>
          <w:lang w:val="en-US" w:eastAsia="zh-CN"/>
        </w:rPr>
      </w:pPr>
      <w:r>
        <w:rPr>
          <w:rFonts w:hint="eastAsia" w:ascii="仿宋_GB2312" w:hAnsi="仿宋_GB2312" w:eastAsia="黑体" w:cs="仿宋_GB2312"/>
          <w:bCs/>
          <w:kern w:val="44"/>
          <w:szCs w:val="44"/>
          <w:lang w:val="en-US" w:eastAsia="zh-CN"/>
        </w:rPr>
        <w:t>四、环球资源</w:t>
      </w:r>
      <w:r>
        <w:rPr>
          <w:rFonts w:hint="eastAsia" w:ascii="方正仿宋_GB2312" w:hAnsi="方正仿宋_GB2312" w:eastAsia="方正仿宋_GB2312" w:cs="方正仿宋_GB2312"/>
          <w:b/>
          <w:bCs w:val="0"/>
          <w:kern w:val="44"/>
          <w:szCs w:val="44"/>
          <w:lang w:val="en-US" w:eastAsia="zh-CN"/>
        </w:rPr>
        <w:t>独有的线上线下推广渠道</w:t>
      </w:r>
    </w:p>
    <w:p>
      <w:pPr>
        <w:numPr>
          <w:ilvl w:val="0"/>
          <w:numId w:val="0"/>
        </w:numPr>
        <w:spacing w:line="574" w:lineRule="exact"/>
        <w:ind w:firstLine="667" w:firstLineChars="200"/>
        <w:outlineLvl w:val="0"/>
        <w:rPr>
          <w:rFonts w:hint="eastAsia" w:ascii="方正仿宋_GB2312" w:hAnsi="方正仿宋_GB2312" w:eastAsia="方正仿宋_GB2312" w:cs="方正仿宋_GB2312"/>
          <w:bCs/>
          <w:kern w:val="44"/>
          <w:szCs w:val="4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kern w:val="44"/>
          <w:szCs w:val="44"/>
          <w:lang w:val="en-US" w:eastAsia="zh-CN"/>
        </w:rPr>
        <w:t>英文&amp;印尼语双语展会网站定向推广</w:t>
      </w:r>
      <w:r>
        <w:rPr>
          <w:rFonts w:hint="eastAsia" w:ascii="方正仿宋_GB2312" w:hAnsi="方正仿宋_GB2312" w:eastAsia="方正仿宋_GB2312" w:cs="方正仿宋_GB2312"/>
          <w:bCs/>
          <w:kern w:val="44"/>
          <w:szCs w:val="44"/>
          <w:lang w:val="en-US" w:eastAsia="zh-CN"/>
        </w:rPr>
        <w:t>，提前锁定印尼买家，提供深度细分的采购资讯、展商产品信息、买家活动等内容，吸引买家关注与现场观展。</w:t>
      </w:r>
    </w:p>
    <w:p>
      <w:pPr>
        <w:numPr>
          <w:ilvl w:val="0"/>
          <w:numId w:val="0"/>
        </w:numPr>
        <w:spacing w:line="574" w:lineRule="exact"/>
        <w:ind w:firstLine="667" w:firstLineChars="200"/>
        <w:outlineLvl w:val="0"/>
        <w:rPr>
          <w:rFonts w:hint="eastAsia" w:ascii="方正仿宋_GB2312" w:hAnsi="方正仿宋_GB2312" w:eastAsia="方正仿宋_GB2312" w:cs="方正仿宋_GB2312"/>
          <w:bCs/>
          <w:kern w:val="44"/>
          <w:szCs w:val="4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kern w:val="44"/>
          <w:szCs w:val="44"/>
          <w:lang w:val="en-US" w:eastAsia="zh-CN"/>
        </w:rPr>
        <w:t>通过Instagram &amp; TikTok等环球资源官方社媒平台</w:t>
      </w:r>
      <w:r>
        <w:rPr>
          <w:rFonts w:hint="eastAsia" w:ascii="方正仿宋_GB2312" w:hAnsi="方正仿宋_GB2312" w:eastAsia="方正仿宋_GB2312" w:cs="方正仿宋_GB2312"/>
          <w:bCs/>
          <w:kern w:val="44"/>
          <w:szCs w:val="44"/>
          <w:lang w:val="en-US" w:eastAsia="zh-CN"/>
        </w:rPr>
        <w:t>，发布市场资讯、热门产品、展会活动等相关推文，针对GS活跃买家进行宣传推广。</w:t>
      </w:r>
    </w:p>
    <w:p>
      <w:pPr>
        <w:numPr>
          <w:ilvl w:val="0"/>
          <w:numId w:val="0"/>
        </w:numPr>
        <w:spacing w:line="574" w:lineRule="exact"/>
        <w:ind w:firstLine="667" w:firstLineChars="200"/>
        <w:outlineLvl w:val="0"/>
        <w:rPr>
          <w:rFonts w:hint="eastAsia" w:ascii="方正仿宋_GB2312" w:hAnsi="方正仿宋_GB2312" w:eastAsia="方正仿宋_GB2312" w:cs="方正仿宋_GB2312"/>
          <w:bCs/>
          <w:kern w:val="44"/>
          <w:szCs w:val="4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kern w:val="44"/>
          <w:szCs w:val="44"/>
          <w:lang w:val="en-US" w:eastAsia="zh-CN"/>
        </w:rPr>
        <w:t>环球资源在线直播节目</w:t>
      </w:r>
      <w:r>
        <w:rPr>
          <w:rFonts w:hint="eastAsia" w:ascii="方正仿宋_GB2312" w:hAnsi="方正仿宋_GB2312" w:eastAsia="方正仿宋_GB2312" w:cs="方正仿宋_GB2312"/>
          <w:bCs/>
          <w:kern w:val="44"/>
          <w:szCs w:val="44"/>
          <w:lang w:val="en-US" w:eastAsia="zh-CN"/>
        </w:rPr>
        <w:t>，围绕买家需求话题，推出印尼买家峰会、研讨会等专场活动，增加目标买家的互动。</w:t>
      </w:r>
    </w:p>
    <w:p>
      <w:pPr>
        <w:numPr>
          <w:ilvl w:val="0"/>
          <w:numId w:val="0"/>
        </w:numPr>
        <w:spacing w:line="574" w:lineRule="exact"/>
        <w:ind w:firstLine="667" w:firstLineChars="200"/>
        <w:outlineLvl w:val="0"/>
        <w:rPr>
          <w:rFonts w:hint="eastAsia" w:ascii="方正仿宋_GB2312" w:hAnsi="方正仿宋_GB2312" w:eastAsia="方正仿宋_GB2312" w:cs="方正仿宋_GB2312"/>
          <w:bCs/>
          <w:kern w:val="44"/>
          <w:szCs w:val="4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kern w:val="44"/>
          <w:szCs w:val="44"/>
          <w:lang w:val="en-US" w:eastAsia="zh-CN"/>
        </w:rPr>
        <w:t>面向印尼活跃买家社群，精准电邮营销</w:t>
      </w:r>
      <w:r>
        <w:rPr>
          <w:rFonts w:hint="eastAsia" w:ascii="方正仿宋_GB2312" w:hAnsi="方正仿宋_GB2312" w:eastAsia="方正仿宋_GB2312" w:cs="方正仿宋_GB2312"/>
          <w:bCs/>
          <w:kern w:val="44"/>
          <w:szCs w:val="44"/>
          <w:lang w:val="en-US" w:eastAsia="zh-CN"/>
        </w:rPr>
        <w:t>。发送买家偏好产品推荐，行业趋势，活动邀请等内容。</w:t>
      </w:r>
    </w:p>
    <w:p>
      <w:pPr>
        <w:numPr>
          <w:ilvl w:val="0"/>
          <w:numId w:val="0"/>
        </w:numPr>
        <w:spacing w:line="574" w:lineRule="exact"/>
        <w:ind w:firstLine="667" w:firstLineChars="200"/>
        <w:outlineLvl w:val="0"/>
        <w:rPr>
          <w:rFonts w:hint="eastAsia" w:ascii="方正仿宋_GB2312" w:hAnsi="方正仿宋_GB2312" w:eastAsia="方正仿宋_GB2312" w:cs="方正仿宋_GB2312"/>
          <w:bCs/>
          <w:kern w:val="44"/>
          <w:szCs w:val="4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kern w:val="44"/>
          <w:szCs w:val="44"/>
          <w:lang w:val="en-US" w:eastAsia="zh-CN"/>
        </w:rPr>
        <w:t>实地走访邀约印尼20 大城市的当地优质大买家</w:t>
      </w:r>
      <w:r>
        <w:rPr>
          <w:rFonts w:hint="eastAsia" w:ascii="方正仿宋_GB2312" w:hAnsi="方正仿宋_GB2312" w:eastAsia="方正仿宋_GB2312" w:cs="方正仿宋_GB2312"/>
          <w:bCs/>
          <w:kern w:val="44"/>
          <w:szCs w:val="44"/>
          <w:lang w:val="en-US" w:eastAsia="zh-CN"/>
        </w:rPr>
        <w:t>；各大电子展现场交叉推广收集买家信息进行观众预登记。</w:t>
      </w:r>
    </w:p>
    <w:p>
      <w:pPr>
        <w:numPr>
          <w:ilvl w:val="0"/>
          <w:numId w:val="0"/>
        </w:numPr>
        <w:spacing w:line="574" w:lineRule="exact"/>
        <w:ind w:firstLine="667" w:firstLineChars="200"/>
        <w:outlineLvl w:val="0"/>
        <w:rPr>
          <w:rFonts w:hint="eastAsia" w:ascii="方正仿宋_GB2312" w:hAnsi="方正仿宋_GB2312" w:eastAsia="方正仿宋_GB2312" w:cs="方正仿宋_GB2312"/>
          <w:bCs/>
          <w:kern w:val="44"/>
          <w:szCs w:val="4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kern w:val="44"/>
          <w:szCs w:val="44"/>
          <w:lang w:val="en-US" w:eastAsia="zh-CN"/>
        </w:rPr>
        <w:t>利用买家激励活动拜访邀约当地大买家组团出席</w:t>
      </w:r>
      <w:r>
        <w:rPr>
          <w:rFonts w:hint="eastAsia" w:ascii="方正仿宋_GB2312" w:hAnsi="方正仿宋_GB2312" w:eastAsia="方正仿宋_GB2312" w:cs="方正仿宋_GB2312"/>
          <w:bCs/>
          <w:kern w:val="44"/>
          <w:szCs w:val="44"/>
          <w:lang w:val="en-US" w:eastAsia="zh-CN"/>
        </w:rPr>
        <w:t>，参与现场VIP Tour。</w:t>
      </w:r>
    </w:p>
    <w:p>
      <w:pPr>
        <w:numPr>
          <w:ilvl w:val="0"/>
          <w:numId w:val="0"/>
        </w:numPr>
        <w:spacing w:line="574" w:lineRule="exact"/>
        <w:ind w:firstLine="667" w:firstLineChars="200"/>
        <w:outlineLvl w:val="0"/>
        <w:rPr>
          <w:rFonts w:hint="eastAsia" w:ascii="方正仿宋_GB2312" w:hAnsi="方正仿宋_GB2312" w:eastAsia="方正仿宋_GB2312" w:cs="方正仿宋_GB2312"/>
          <w:bCs/>
          <w:kern w:val="44"/>
          <w:szCs w:val="4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kern w:val="44"/>
          <w:szCs w:val="44"/>
          <w:lang w:val="en-US" w:eastAsia="zh-CN"/>
        </w:rPr>
        <w:t>联</w:t>
      </w:r>
      <w:bookmarkStart w:id="1" w:name="_GoBack"/>
      <w:bookmarkEnd w:id="1"/>
      <w:r>
        <w:rPr>
          <w:rFonts w:hint="eastAsia" w:ascii="方正仿宋_GB2312" w:hAnsi="方正仿宋_GB2312" w:eastAsia="方正仿宋_GB2312" w:cs="方正仿宋_GB2312"/>
          <w:b/>
          <w:bCs w:val="0"/>
          <w:kern w:val="44"/>
          <w:szCs w:val="44"/>
          <w:lang w:val="en-US" w:eastAsia="zh-CN"/>
        </w:rPr>
        <w:t>合展商与当地媒体及协会，在重点城市举办路演</w:t>
      </w:r>
      <w:r>
        <w:rPr>
          <w:rFonts w:hint="eastAsia" w:ascii="方正仿宋_GB2312" w:hAnsi="方正仿宋_GB2312" w:eastAsia="方正仿宋_GB2312" w:cs="方正仿宋_GB2312"/>
          <w:bCs/>
          <w:kern w:val="44"/>
          <w:szCs w:val="44"/>
          <w:lang w:val="en-US" w:eastAsia="zh-CN"/>
        </w:rPr>
        <w:t>，扩大在电子市场社区的影响力，吸引大量买家。</w:t>
      </w:r>
    </w:p>
    <w:p>
      <w:pPr>
        <w:numPr>
          <w:ilvl w:val="0"/>
          <w:numId w:val="0"/>
        </w:numPr>
        <w:spacing w:line="574" w:lineRule="exact"/>
        <w:ind w:firstLine="667" w:firstLineChars="200"/>
        <w:outlineLvl w:val="0"/>
        <w:rPr>
          <w:rFonts w:hint="eastAsia" w:ascii="方正仿宋_GB2312" w:hAnsi="方正仿宋_GB2312" w:eastAsia="方正仿宋_GB2312" w:cs="方正仿宋_GB2312"/>
          <w:bCs/>
          <w:kern w:val="44"/>
          <w:szCs w:val="4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kern w:val="44"/>
          <w:szCs w:val="44"/>
          <w:lang w:val="en-US" w:eastAsia="zh-CN"/>
        </w:rPr>
        <w:t>现场对接会，一对一、精准、高效匹配优质买家，</w:t>
      </w:r>
      <w:r>
        <w:rPr>
          <w:rFonts w:hint="eastAsia" w:ascii="方正仿宋_GB2312" w:hAnsi="方正仿宋_GB2312" w:eastAsia="方正仿宋_GB2312" w:cs="方正仿宋_GB2312"/>
          <w:bCs/>
          <w:kern w:val="44"/>
          <w:szCs w:val="44"/>
          <w:lang w:val="en-US" w:eastAsia="zh-CN"/>
        </w:rPr>
        <w:t>促进合作。</w:t>
      </w:r>
    </w:p>
    <w:p>
      <w:pPr>
        <w:numPr>
          <w:ilvl w:val="0"/>
          <w:numId w:val="0"/>
        </w:numPr>
        <w:spacing w:line="574" w:lineRule="exact"/>
        <w:ind w:firstLine="667" w:firstLineChars="200"/>
        <w:outlineLvl w:val="0"/>
        <w:rPr>
          <w:rFonts w:hint="eastAsia" w:ascii="方正仿宋_GB2312" w:hAnsi="方正仿宋_GB2312" w:eastAsia="方正仿宋_GB2312" w:cs="方正仿宋_GB2312"/>
          <w:bCs/>
          <w:kern w:val="44"/>
          <w:szCs w:val="4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kern w:val="44"/>
          <w:szCs w:val="44"/>
          <w:lang w:val="en-US" w:eastAsia="zh-CN"/>
        </w:rPr>
        <w:t>定制专属1对1配对服务。</w:t>
      </w:r>
      <w:r>
        <w:rPr>
          <w:rFonts w:hint="eastAsia" w:ascii="方正仿宋_GB2312" w:hAnsi="方正仿宋_GB2312" w:eastAsia="方正仿宋_GB2312" w:cs="方正仿宋_GB2312"/>
          <w:bCs/>
          <w:kern w:val="44"/>
          <w:szCs w:val="44"/>
          <w:lang w:val="en-US" w:eastAsia="zh-CN"/>
        </w:rPr>
        <w:t>环球资源为参加印尼展的展商寻找具有实际采购需求、产品对口的买家，定制专属1对1配对服务，赋能展商提前对接优质商机。</w:t>
      </w:r>
    </w:p>
    <w:p>
      <w:pPr>
        <w:numPr>
          <w:ilvl w:val="0"/>
          <w:numId w:val="0"/>
        </w:numPr>
        <w:spacing w:line="574" w:lineRule="exact"/>
        <w:ind w:firstLine="667" w:firstLineChars="200"/>
        <w:outlineLvl w:val="0"/>
        <w:rPr>
          <w:rFonts w:hint="eastAsia" w:ascii="方正仿宋_GB2312" w:hAnsi="方正仿宋_GB2312" w:eastAsia="方正仿宋_GB2312" w:cs="方正仿宋_GB2312"/>
          <w:bCs/>
          <w:kern w:val="44"/>
          <w:szCs w:val="44"/>
          <w:lang w:val="en-US" w:eastAsia="zh-CN"/>
        </w:rPr>
      </w:pPr>
      <w:r>
        <w:rPr>
          <w:rFonts w:hint="eastAsia" w:ascii="方正仿宋_GB2312" w:hAnsi="方正仿宋_GB2312" w:eastAsia="方正仿宋_GB2312" w:cs="方正仿宋_GB2312"/>
          <w:b/>
          <w:bCs w:val="0"/>
          <w:kern w:val="44"/>
          <w:szCs w:val="44"/>
          <w:lang w:val="en-US" w:eastAsia="zh-CN"/>
        </w:rPr>
        <w:t>推出“买家采购周”服务。</w:t>
      </w:r>
      <w:r>
        <w:rPr>
          <w:rFonts w:hint="eastAsia" w:ascii="方正仿宋_GB2312" w:hAnsi="方正仿宋_GB2312" w:eastAsia="方正仿宋_GB2312" w:cs="方正仿宋_GB2312"/>
          <w:bCs/>
          <w:kern w:val="44"/>
          <w:szCs w:val="44"/>
          <w:lang w:val="en-US" w:eastAsia="zh-CN"/>
        </w:rPr>
        <w:t>环球资源在展前为参加印尼展的展商特别推出“买家采购周”服务，帮助展商提前对接对口买家，贴心安排线上视频会议。</w:t>
      </w:r>
    </w:p>
    <w:p>
      <w:pPr>
        <w:numPr>
          <w:ilvl w:val="0"/>
          <w:numId w:val="0"/>
        </w:numPr>
        <w:spacing w:line="574" w:lineRule="exact"/>
        <w:ind w:leftChars="200"/>
        <w:outlineLvl w:val="0"/>
        <w:rPr>
          <w:rFonts w:hint="eastAsia" w:ascii="方正仿宋_GB2312" w:hAnsi="方正仿宋_GB2312" w:eastAsia="方正仿宋_GB2312" w:cs="方正仿宋_GB2312"/>
          <w:bCs/>
          <w:kern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D8A6E037-59D3-4A4D-A330-7A3000452A69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241A1DE8-7DAE-4EC0-80C8-184A5A0CC6B6}"/>
  </w:font>
  <w:font w:name="Arial Unicode MS">
    <w:altName w:val="Arial"/>
    <w:panose1 w:val="020B0604020202020204"/>
    <w:charset w:val="00"/>
    <w:family w:val="auto"/>
    <w:pitch w:val="default"/>
    <w:sig w:usb0="00000000" w:usb1="00000000" w:usb2="0000003F" w:usb3="00000000" w:csb0="003F01FF" w:csb1="00000000"/>
  </w:font>
  <w:font w:name="等线">
    <w:panose1 w:val="02010600030101010101"/>
    <w:charset w:val="88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3" w:fontKey="{52159E10-4ED1-49CF-BE1E-4E5BBF304FBE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69E702AE-FF43-47BD-8D17-81B3A8ED64BB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36" w:lineRule="auto"/>
      </w:pPr>
      <w:r>
        <w:separator/>
      </w:r>
    </w:p>
  </w:footnote>
  <w:footnote w:type="continuationSeparator" w:id="1">
    <w:p>
      <w:pPr>
        <w:spacing w:line="33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B9E088"/>
    <w:multiLevelType w:val="singleLevel"/>
    <w:tmpl w:val="09B9E088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5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yYTNlOTE5ZDU3YWNmMWQ0YzBhZDMwNDlmYTk4OWIifQ=="/>
  </w:docVars>
  <w:rsids>
    <w:rsidRoot w:val="19D83465"/>
    <w:rsid w:val="0075654F"/>
    <w:rsid w:val="15316109"/>
    <w:rsid w:val="16362BF5"/>
    <w:rsid w:val="19D83465"/>
    <w:rsid w:val="1CAD1D7B"/>
    <w:rsid w:val="63641E2B"/>
    <w:rsid w:val="65DB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autoSpaceDE w:val="0"/>
      <w:autoSpaceDN w:val="0"/>
      <w:adjustRightInd w:val="0"/>
      <w:snapToGrid w:val="0"/>
      <w:spacing w:line="336" w:lineRule="auto"/>
      <w:jc w:val="both"/>
    </w:pPr>
    <w:rPr>
      <w:rFonts w:ascii="Times New Roman" w:hAnsi="Times New Roman" w:eastAsia="仿宋_GB2312" w:cs="Times New Roman"/>
      <w:snapToGrid w:val="0"/>
      <w:spacing w:val="6"/>
      <w:kern w:val="3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6">
    <w:name w:val="List Paragraph"/>
    <w:basedOn w:val="1"/>
    <w:qFormat/>
    <w:uiPriority w:val="34"/>
    <w:pPr>
      <w:ind w:firstLine="420"/>
    </w:p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等线" w:eastAsia="Arial Unicode MS" w:cs="Arial Unicode MS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2023-03-30T13:12:00Z</dcterms:created>
  <dc:creator>z</dc:creator>
  <cp:lastModifiedBy>Mrs_蘇小姐</cp:lastModifiedBy>
  <dcterms:modified xsi:type="dcterms:W3CDTF">2023-06-29T10:47:38Z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0361E219D3514E31B77161350EBA56C5_11</vt:lpwstr>
  </property>
</Properties>
</file>