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  <w:t>黄碧怡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、</w:t>
      </w:r>
      <w:r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  <w:t>邱卓鸣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、</w:t>
      </w:r>
      <w:r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  <w:t>邱景志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（项目概况：用地面积530平方米、首层建筑面积不能大于134.62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平方米、建筑面积不超307.47平方米、准建筑层数3层、建筑限高12米）。</w:t>
      </w: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黄碧怡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、</w:t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邱卓鸣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、</w:t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邱景志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向我局申请办理住宅项目（地址：中山市小榄镇北区祥龙路118号菊城建华花园尚礼居20幢）规划设计方案审查。现根据相关法律、法规予以公示。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北区祥龙路118号菊城建华花园尚礼居20幢出入口处及物业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建设单位联系人电话：13702538180</w:t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黄碧怡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160A"/>
    <w:rsid w:val="02933BC0"/>
    <w:rsid w:val="05DE79F7"/>
    <w:rsid w:val="06EE7FC5"/>
    <w:rsid w:val="07493882"/>
    <w:rsid w:val="09623EF2"/>
    <w:rsid w:val="098021C8"/>
    <w:rsid w:val="0B8D53DB"/>
    <w:rsid w:val="0BA74BCE"/>
    <w:rsid w:val="0BC632E3"/>
    <w:rsid w:val="0BCF52F0"/>
    <w:rsid w:val="0C1969E9"/>
    <w:rsid w:val="0D6F41FE"/>
    <w:rsid w:val="138E6264"/>
    <w:rsid w:val="13E35F1B"/>
    <w:rsid w:val="167917EC"/>
    <w:rsid w:val="16F91A40"/>
    <w:rsid w:val="18410235"/>
    <w:rsid w:val="186E6864"/>
    <w:rsid w:val="1AD219F3"/>
    <w:rsid w:val="1C6C2228"/>
    <w:rsid w:val="1F4C56DC"/>
    <w:rsid w:val="22256344"/>
    <w:rsid w:val="232F62DF"/>
    <w:rsid w:val="23837921"/>
    <w:rsid w:val="27A71AD8"/>
    <w:rsid w:val="2A2905CA"/>
    <w:rsid w:val="2A6179D4"/>
    <w:rsid w:val="2D363739"/>
    <w:rsid w:val="2D691E8F"/>
    <w:rsid w:val="308E631E"/>
    <w:rsid w:val="3238781C"/>
    <w:rsid w:val="32CF1171"/>
    <w:rsid w:val="33406722"/>
    <w:rsid w:val="33AE25D9"/>
    <w:rsid w:val="35167075"/>
    <w:rsid w:val="3547058C"/>
    <w:rsid w:val="3595238F"/>
    <w:rsid w:val="37B913F4"/>
    <w:rsid w:val="3A113D46"/>
    <w:rsid w:val="3C295342"/>
    <w:rsid w:val="44EF73E7"/>
    <w:rsid w:val="46614620"/>
    <w:rsid w:val="4A785B5A"/>
    <w:rsid w:val="4C2879B9"/>
    <w:rsid w:val="4CFA27C3"/>
    <w:rsid w:val="52AF40BD"/>
    <w:rsid w:val="537F2A26"/>
    <w:rsid w:val="57DC29B5"/>
    <w:rsid w:val="57ED4354"/>
    <w:rsid w:val="57FF31C2"/>
    <w:rsid w:val="580A6FC7"/>
    <w:rsid w:val="5CC92897"/>
    <w:rsid w:val="5FE60B73"/>
    <w:rsid w:val="63076913"/>
    <w:rsid w:val="6A5161F2"/>
    <w:rsid w:val="6ABD46F3"/>
    <w:rsid w:val="6C927AFE"/>
    <w:rsid w:val="6F33431F"/>
    <w:rsid w:val="7136642D"/>
    <w:rsid w:val="74FF26A0"/>
    <w:rsid w:val="76DB44C2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2023-06-05T01:55:00Z</cp:lastPrinted>
  <dcterms:modified xsi:type="dcterms:W3CDTF">2023-06-05T02:25:34Z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