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eastAsia="zh-CN"/>
        </w:rPr>
        <w:t>港口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吴照初、黄雪珍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低效工业用地“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工改工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项目改造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方案</w:t>
      </w:r>
    </w:p>
    <w:p>
      <w:pPr>
        <w:spacing w:line="574" w:lineRule="exact"/>
        <w:ind w:firstLine="928" w:firstLineChars="300"/>
        <w:rPr>
          <w:rFonts w:ascii="仿宋_GB2312" w:hAnsi="仿宋_GB2312" w:cs="仿宋_GB2312"/>
          <w:b/>
          <w:bCs/>
          <w:spacing w:val="-6"/>
          <w:kern w:val="0"/>
          <w:szCs w:val="32"/>
        </w:rPr>
      </w:pP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根据经批复规划条件论证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港口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镇人民政府拟对位于</w:t>
      </w:r>
      <w:bookmarkStart w:id="0" w:name="OLE_LINK1"/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中山市港口镇沙港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27号</w:t>
      </w:r>
      <w:bookmarkEnd w:id="0"/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的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吴照初、黄雪珍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的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低效工业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用地进行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，由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吴照初、黄雪珍作为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主体自主改造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，采取全面改造的改造方式。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一、地块基本情况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szCs w:val="32"/>
          <w:u w:val="none"/>
        </w:rPr>
        <w:t>改造地块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位于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中山市港口镇沙港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27号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北至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沙港中路，南至沙墩涌，东至用地边界，西至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中山龙城(国际)游戏游艺交易中心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用地面积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2.0156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公顷（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20155.7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平方米，折合约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30.23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亩）。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（二）权属情况</w:t>
      </w:r>
    </w:p>
    <w:p>
      <w:pPr>
        <w:spacing w:line="574" w:lineRule="exact"/>
        <w:ind w:firstLine="592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地块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属国有建设用地，土地用途为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工业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。改造涉及的土地已经确权、登记，不动产权证号为粤（20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中山市不动产权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第0221965号、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粤（20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中山市不动产权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第0221966号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土地权利人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吴照初、黄雪珍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自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1998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月开始使用。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）土地现状情况</w:t>
      </w:r>
    </w:p>
    <w:p>
      <w:pPr>
        <w:spacing w:line="574" w:lineRule="exact"/>
        <w:ind w:firstLine="616" w:firstLineChars="200"/>
        <w:outlineLvl w:val="9"/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改造主体地块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4栋建筑物，为吴照初、黄雪珍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自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1998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月开始使用。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现有建筑面积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9602.84平方米，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现状容积率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0.48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，作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工业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厂房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所用。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其中，2栋建筑物（建筑面积4695.14平方米）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已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按规定办理规划报建手续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，2栋临时建筑（建筑面积4907.7平方米）未办理规划报建手续。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该地块目前已拆除建筑面积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500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平方米，改造前年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产值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3558.89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（亩均产值约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117.73万元/亩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，年税收为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56.79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（亩均税收约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1.88万元/亩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根据《关于印发中山市工业用地综合评价方案的通知》（中山工改办发〔2023〕7号），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经研究，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认定改造地块属于低效工业用地。</w:t>
      </w:r>
    </w:p>
    <w:p>
      <w:pPr>
        <w:spacing w:line="574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经核查，</w:t>
      </w:r>
      <w:r>
        <w:rPr>
          <w:rFonts w:hint="eastAsia"/>
        </w:rPr>
        <w:t>改造地块于2009年12月31日前地上建筑物（构筑物）基底面积达到用地面积1/3以上并使用至今，</w:t>
      </w:r>
      <w:r>
        <w:rPr>
          <w:rFonts w:hint="eastAsia"/>
          <w:lang w:val="en-US" w:eastAsia="zh-CN"/>
        </w:rPr>
        <w:t>根据《中山市旧厂房改造升级实施细则（修订）》（中府〔2023〕58号）第二十二条，改造方案经港口镇党政领导班子集体审议通过后，视为非闲置土地。该用地可以按规定办理施工报建等相关业务。</w:t>
      </w:r>
    </w:p>
    <w:p>
      <w:pPr>
        <w:spacing w:line="574" w:lineRule="exact"/>
        <w:ind w:firstLine="640" w:firstLineChars="200"/>
      </w:pPr>
      <w:r>
        <w:rPr>
          <w:rFonts w:hint="eastAsia"/>
        </w:rPr>
        <w:t>改造地块</w:t>
      </w:r>
      <w:r>
        <w:rPr>
          <w:rFonts w:hint="eastAsia"/>
          <w:lang w:val="en-US" w:eastAsia="zh-CN"/>
        </w:rPr>
        <w:t>不涉及</w:t>
      </w:r>
      <w:r>
        <w:rPr>
          <w:rFonts w:hint="eastAsia"/>
        </w:rPr>
        <w:t>土壤环境潜在监管地块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历史文化资源要素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情况；抵押给陈志勇，已取得抵押权人同意改造。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Cs w:val="32"/>
          <w:u w:val="none"/>
        </w:rPr>
        <w:t>）规划情况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改造范围内用地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符合经批复规划条件论证，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不符合现行土地利用总体规划，已纳入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《中山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市“三旧”改造（城市更新）专项规划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2020-2035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）》。其中，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在我市国土空间总体规划（2020-2035）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（在编）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中，属城镇建设用地2.0156公顷（20085.58平方米，折合约30.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亩），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陆地水域面积0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.0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070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公顷（70.12平方米，折合约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0.11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亩）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地块规划为陆地水域部分涉及蓝线范围，开发利用时按照《中山市海岸线、河岸线退让规划管理办法（修订）》要求执行。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yellow"/>
          <w:u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在《港口镇工业用地规划条件论证》（中府函〔2022〕222 号）中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一类工业用地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2.0133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公顷（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20133.36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平方米，折合约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30.20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亩），规划容积率1.0-3.5，建筑密度35%-60%，绿地率10%-15%，生产性建筑高度≤50米，配套设施建筑高</w:t>
      </w:r>
      <w:bookmarkStart w:id="1" w:name="_GoBack"/>
      <w:bookmarkEnd w:id="1"/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度≤100米；防护绿地0.0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022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公顷（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22.34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平方米，折合约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val="en-US" w:eastAsia="zh-CN"/>
        </w:rPr>
        <w:t>0.03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highlight w:val="none"/>
          <w:u w:val="none"/>
          <w:lang w:eastAsia="zh-CN"/>
        </w:rPr>
        <w:t>亩）。</w:t>
      </w:r>
    </w:p>
    <w:p>
      <w:pPr>
        <w:spacing w:line="574" w:lineRule="exact"/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改造项目位于城镇开发边界内，不涉及永久基本农田、生态保护红线等管控要求。</w:t>
      </w:r>
    </w:p>
    <w:p>
      <w:pPr>
        <w:spacing w:line="574" w:lineRule="exact"/>
        <w:ind w:firstLine="616" w:firstLineChars="200"/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二、改造意愿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改造范围涉及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吴照初、黄雪珍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个权利主体，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港口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镇人民政府已按照法律法规，就改造范围、土地现状、改造主体及拟改造情况等事项征询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其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改造意愿，</w:t>
      </w:r>
      <w:r>
        <w:rPr>
          <w:rFonts w:hint="eastAsia" w:ascii="仿宋_GB2312" w:hAnsi="仿宋_GB2312" w:cs="仿宋_GB2312"/>
          <w:b w:val="0"/>
          <w:bCs w:val="0"/>
          <w:spacing w:val="-6"/>
          <w:szCs w:val="32"/>
          <w:u w:val="none"/>
        </w:rPr>
        <w:t>同意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三、</w:t>
      </w: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  <w:lang w:eastAsia="zh-CN"/>
        </w:rPr>
        <w:t>改造</w:t>
      </w: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主体及拟改造情况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根据有关规划要求，改造项目严格按照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管控要求实施建设。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在规划中属非建设用地部分，按照非建设用地进行管控；在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详细规划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中属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  <w:lang w:val="en-US" w:eastAsia="zh-CN"/>
        </w:rPr>
        <w:t>防护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绿地等公益性用地部分，日后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  <w:lang w:val="en-US" w:eastAsia="zh-CN"/>
        </w:rPr>
        <w:t>港口镇人民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政府按规划开发建设时，应无偿将用地交给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  <w:lang w:val="en-US" w:eastAsia="zh-CN"/>
        </w:rPr>
        <w:t>港口镇人民</w:t>
      </w:r>
      <w:r>
        <w:rPr>
          <w:rFonts w:hint="eastAsia" w:ascii="仿宋_GB2312" w:hAnsi="仿宋_GB2312" w:cs="仿宋_GB2312"/>
          <w:b w:val="0"/>
          <w:bCs w:val="0"/>
          <w:spacing w:val="-6"/>
          <w:u w:val="none"/>
        </w:rPr>
        <w:t>政府使用。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该改造项目拟采取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权利人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自主改造方式，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由吴照初、黄雪珍作为改造主体，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实施全面改造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，改造后将用于先进制造、高端装备制造、新材料、新能源、电子元器件、科技产品研发等，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符合详细规划的基础上，容积率不小于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3.3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，总建筑面积不小于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66513.81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不保留原有建筑物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。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项目相关情况符合国家《产业结构调整指导目录》、《中山市差别化环保准入促进区域发展实施细则》、《中山市涉挥发性有机物项目环保准入管理规定》。改造后年产值将达到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18138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（亩均产值约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600万元/亩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，年税收将达到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453.45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（亩均税收约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15万元/亩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资金筹措</w:t>
      </w:r>
    </w:p>
    <w:p>
      <w:pPr>
        <w:spacing w:line="574" w:lineRule="exact"/>
        <w:ind w:firstLine="592"/>
        <w:rPr>
          <w:rFonts w:ascii="仿宋_GB2312" w:hAnsi="仿宋_GB2312" w:cs="仿宋_GB2312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开发主体拟投入资金16500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万元，其中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自有资金3000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万元，银行借贷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13500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万元等。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Cs w:val="32"/>
          <w:u w:val="none"/>
        </w:rPr>
        <w:t>开发时序</w:t>
      </w:r>
    </w:p>
    <w:p>
      <w:pPr>
        <w:spacing w:line="574" w:lineRule="exact"/>
        <w:ind w:firstLine="592"/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项目开发周期为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年，拟分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期开发。一期开发时间为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月，拟投入资金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9900万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元，拟建建筑面积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40000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平方米；二期开发时间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为2025年6月，拟投入资金6600万元，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拟建建筑面积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26513.81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平方米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。</w:t>
      </w:r>
    </w:p>
    <w:p>
      <w:pPr>
        <w:spacing w:line="574" w:lineRule="exact"/>
        <w:ind w:firstLine="616" w:firstLineChars="200"/>
        <w:rPr>
          <w:rFonts w:ascii="黑体" w:hAnsi="黑体" w:eastAsia="黑体"/>
          <w:b w:val="0"/>
          <w:bCs w:val="0"/>
          <w:spacing w:val="-6"/>
          <w:kern w:val="0"/>
          <w:szCs w:val="32"/>
          <w:u w:val="none"/>
        </w:rPr>
      </w:pPr>
      <w:r>
        <w:rPr>
          <w:rFonts w:hint="eastAsia" w:ascii="黑体" w:hAnsi="黑体" w:eastAsia="黑体"/>
          <w:b w:val="0"/>
          <w:bCs w:val="0"/>
          <w:spacing w:val="-6"/>
          <w:kern w:val="0"/>
          <w:szCs w:val="32"/>
          <w:u w:val="none"/>
          <w:lang w:eastAsia="zh-CN"/>
        </w:rPr>
        <w:t>六</w:t>
      </w:r>
      <w:r>
        <w:rPr>
          <w:rFonts w:hint="eastAsia" w:ascii="黑体" w:hAnsi="黑体" w:eastAsia="黑体"/>
          <w:b w:val="0"/>
          <w:bCs w:val="0"/>
          <w:spacing w:val="-6"/>
          <w:kern w:val="0"/>
          <w:szCs w:val="32"/>
          <w:u w:val="none"/>
        </w:rPr>
        <w:t>、实施监管</w:t>
      </w:r>
    </w:p>
    <w:p>
      <w:pPr>
        <w:spacing w:line="574" w:lineRule="exact"/>
        <w:ind w:firstLine="592"/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详见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eastAsia="zh-CN"/>
        </w:rPr>
        <w:t>港口镇人民政府与改造主体签订的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</w:rPr>
        <w:t>项目实施监管协议</w:t>
      </w:r>
      <w:r>
        <w:rPr>
          <w:rFonts w:hint="eastAsia" w:ascii="仿宋_GB2312" w:hAnsi="仿宋_GB2312" w:cs="仿宋_GB2312"/>
          <w:b w:val="0"/>
          <w:bCs w:val="0"/>
          <w:spacing w:val="-6"/>
          <w:kern w:val="0"/>
          <w:szCs w:val="32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b/>
          <w:bCs/>
          <w:lang w:val="en-US"/>
        </w:rPr>
      </w:pPr>
    </w:p>
    <w:p/>
    <w:p/>
    <w:sectPr>
      <w:footerReference r:id="rId3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33B2"/>
    <w:rsid w:val="2BAD33B2"/>
    <w:rsid w:val="482F1DBB"/>
    <w:rsid w:val="7D4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2023-06-20T09:03:00Z</dcterms:created>
  <dc:creator>唐聪</dc:creator>
  <cp:lastModifiedBy>唐聪</cp:lastModifiedBy>
  <dcterms:modified xsi:type="dcterms:W3CDTF">2023-06-25T00:33:36Z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B74570E4F7D24F1B8A4C1740241E65BF</vt:lpwstr>
  </property>
</Properties>
</file>