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color w:val="auto"/>
          <w:spacing w:val="-6"/>
          <w:sz w:val="44"/>
          <w:szCs w:val="44"/>
        </w:rPr>
      </w:pPr>
      <w:bookmarkStart w:id="0" w:name="_GoBack"/>
      <w:bookmarkEnd w:id="0"/>
      <w:r>
        <w:rPr>
          <w:rFonts w:hint="eastAsia" w:ascii="方正小标宋简体" w:hAnsi="方正小标宋简体" w:eastAsia="方正小标宋简体" w:cs="方正小标宋简体"/>
          <w:color w:val="auto"/>
          <w:spacing w:val="-6"/>
          <w:sz w:val="44"/>
          <w:szCs w:val="44"/>
        </w:rPr>
        <w:t>沙溪镇先创产业园“工改工”</w:t>
      </w:r>
      <w:r>
        <w:rPr>
          <w:rFonts w:hint="eastAsia" w:ascii="方正小标宋简体" w:hAnsi="方正小标宋简体" w:eastAsia="方正小标宋简体" w:cs="方正小标宋简体"/>
          <w:color w:val="auto"/>
          <w:spacing w:val="-6"/>
          <w:sz w:val="44"/>
          <w:szCs w:val="44"/>
          <w:lang w:eastAsia="zh-CN"/>
        </w:rPr>
        <w:t>单一主体</w:t>
      </w:r>
      <w:r>
        <w:rPr>
          <w:rFonts w:hint="eastAsia" w:ascii="方正小标宋简体" w:hAnsi="方正小标宋简体" w:eastAsia="方正小标宋简体" w:cs="方正小标宋简体"/>
          <w:color w:val="auto"/>
          <w:spacing w:val="-6"/>
          <w:sz w:val="44"/>
          <w:szCs w:val="44"/>
        </w:rPr>
        <w:t>归宗</w:t>
      </w:r>
    </w:p>
    <w:p>
      <w:pPr>
        <w:spacing w:line="574" w:lineRule="exact"/>
        <w:jc w:val="center"/>
        <w:rPr>
          <w:rFonts w:ascii="方正小标宋简体" w:hAnsi="方正小标宋简体" w:eastAsia="方正小标宋简体" w:cs="方正小标宋简体"/>
          <w:color w:val="auto"/>
          <w:spacing w:val="-6"/>
          <w:sz w:val="36"/>
          <w:szCs w:val="36"/>
        </w:rPr>
      </w:pPr>
      <w:r>
        <w:rPr>
          <w:rFonts w:hint="eastAsia" w:ascii="方正小标宋简体" w:hAnsi="方正小标宋简体" w:eastAsia="方正小标宋简体" w:cs="方正小标宋简体"/>
          <w:color w:val="auto"/>
          <w:spacing w:val="-6"/>
          <w:sz w:val="44"/>
          <w:szCs w:val="44"/>
        </w:rPr>
        <w:t>项目“三旧”改造方案</w:t>
      </w:r>
    </w:p>
    <w:p>
      <w:pPr>
        <w:spacing w:line="574" w:lineRule="exact"/>
        <w:jc w:val="center"/>
        <w:rPr>
          <w:rFonts w:ascii="方正小标宋简体" w:hAnsi="方正小标宋简体" w:eastAsia="方正小标宋简体" w:cs="方正小标宋简体"/>
          <w:color w:val="auto"/>
          <w:spacing w:val="-6"/>
          <w:sz w:val="36"/>
          <w:szCs w:val="36"/>
        </w:rPr>
      </w:pP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sz w:val="32"/>
        </w:rPr>
        <w:t>根据中山市城市更新（“三旧”改造）专项规划和现行控制性详细规划</w:t>
      </w:r>
      <w:r>
        <w:rPr>
          <w:rFonts w:hint="eastAsia" w:ascii="仿宋_GB2312" w:hAnsi="仿宋_GB2312" w:eastAsia="仿宋_GB2312" w:cs="仿宋_GB2312"/>
          <w:color w:val="auto"/>
          <w:spacing w:val="-6"/>
          <w:kern w:val="0"/>
          <w:sz w:val="32"/>
          <w:szCs w:val="32"/>
        </w:rPr>
        <w:t>，沙溪镇人民政府拟对位于</w:t>
      </w:r>
      <w:r>
        <w:rPr>
          <w:rFonts w:hint="eastAsia" w:ascii="仿宋" w:hAnsi="仿宋" w:eastAsia="仿宋"/>
          <w:color w:val="auto"/>
          <w:kern w:val="0"/>
          <w:sz w:val="32"/>
          <w:szCs w:val="32"/>
        </w:rPr>
        <w:t>沙溪镇岗背村</w:t>
      </w:r>
      <w:r>
        <w:rPr>
          <w:rFonts w:hint="eastAsia" w:ascii="仿宋_GB2312" w:hAnsi="仿宋_GB2312" w:eastAsia="仿宋_GB2312" w:cs="仿宋_GB2312"/>
          <w:color w:val="auto"/>
          <w:spacing w:val="-6"/>
          <w:kern w:val="0"/>
          <w:sz w:val="32"/>
          <w:szCs w:val="32"/>
        </w:rPr>
        <w:t>的</w:t>
      </w:r>
      <w:r>
        <w:rPr>
          <w:rFonts w:hint="default" w:ascii="Times New Roman" w:hAnsi="Times New Roman" w:eastAsia="仿宋_GB2312" w:cs="Times New Roman"/>
          <w:color w:val="auto"/>
          <w:spacing w:val="-6"/>
          <w:kern w:val="0"/>
          <w:sz w:val="32"/>
          <w:szCs w:val="32"/>
        </w:rPr>
        <w:t>3</w:t>
      </w:r>
      <w:r>
        <w:rPr>
          <w:rFonts w:hint="eastAsia" w:ascii="仿宋_GB2312" w:hAnsi="仿宋_GB2312" w:eastAsia="仿宋_GB2312" w:cs="仿宋_GB2312"/>
          <w:color w:val="auto"/>
          <w:spacing w:val="-6"/>
          <w:kern w:val="0"/>
          <w:sz w:val="32"/>
          <w:szCs w:val="32"/>
        </w:rPr>
        <w:t>宗分别登记在个人名下的国有工业用地进行改造，</w:t>
      </w:r>
      <w:r>
        <w:rPr>
          <w:rFonts w:hint="eastAsia" w:ascii="仿宋_GB2312" w:hAnsi="仿宋_GB2312" w:eastAsia="仿宋_GB2312" w:cs="仿宋_GB2312"/>
          <w:color w:val="auto"/>
          <w:spacing w:val="-6"/>
          <w:sz w:val="32"/>
          <w:szCs w:val="32"/>
        </w:rPr>
        <w:t>拟采取</w:t>
      </w:r>
      <w:r>
        <w:rPr>
          <w:rFonts w:hint="eastAsia" w:ascii="仿宋_GB2312" w:hAnsi="仿宋_GB2312" w:eastAsia="仿宋_GB2312" w:cs="仿宋_GB2312"/>
          <w:color w:val="auto"/>
          <w:spacing w:val="-6"/>
          <w:sz w:val="32"/>
          <w:szCs w:val="32"/>
          <w:lang w:eastAsia="zh-CN"/>
        </w:rPr>
        <w:t>单一主体归宗</w:t>
      </w:r>
      <w:r>
        <w:rPr>
          <w:rFonts w:hint="eastAsia" w:ascii="仿宋_GB2312" w:hAnsi="仿宋_GB2312" w:eastAsia="仿宋_GB2312" w:cs="仿宋_GB2312"/>
          <w:color w:val="auto"/>
          <w:spacing w:val="-6"/>
          <w:sz w:val="32"/>
          <w:szCs w:val="32"/>
        </w:rPr>
        <w:t>的方式，由</w:t>
      </w:r>
      <w:r>
        <w:rPr>
          <w:rFonts w:hint="eastAsia" w:ascii="仿宋_GB2312" w:hAnsi="仿宋_GB2312" w:eastAsia="仿宋_GB2312" w:cs="仿宋_GB2312"/>
          <w:color w:val="auto"/>
          <w:spacing w:val="-6"/>
          <w:kern w:val="0"/>
          <w:sz w:val="32"/>
          <w:szCs w:val="32"/>
        </w:rPr>
        <w:t>中山先创科技发展有限公司作为单一改造主体对归宗后土地实施全面改造。具体改造方案如下：</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一、改造地块基本情况</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（一）总体情况</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改造项目涉及3宗土地，3宗地均位于中山市沙溪镇</w:t>
      </w:r>
      <w:r>
        <w:rPr>
          <w:rFonts w:hint="default" w:ascii="Times New Roman" w:hAnsi="Times New Roman" w:eastAsia="仿宋"/>
          <w:color w:val="auto"/>
          <w:kern w:val="0"/>
          <w:sz w:val="32"/>
          <w:szCs w:val="32"/>
        </w:rPr>
        <w:t>岗背</w:t>
      </w:r>
      <w:r>
        <w:rPr>
          <w:rFonts w:hint="default" w:ascii="Times New Roman" w:hAnsi="Times New Roman" w:eastAsia="仿宋_GB2312" w:cs="Times New Roman"/>
          <w:color w:val="auto"/>
          <w:spacing w:val="-6"/>
          <w:sz w:val="32"/>
          <w:szCs w:val="32"/>
        </w:rPr>
        <w:t>村（五洲制衣厂南侧），北至厂房，南至现状支路，东至现状道路，西侧为厂房；总用地面积0.4234公顷（4233.7平方米，折合约6.35亩）。</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其中，地块①（吴国光地块）用地面积0.1411公顷（1411.3平方米，折合约2.1</w:t>
      </w:r>
      <w:r>
        <w:rPr>
          <w:rFonts w:hint="eastAsia" w:ascii="Times New Roman" w:hAnsi="Times New Roman" w:eastAsia="仿宋_GB2312" w:cs="Times New Roman"/>
          <w:color w:val="auto"/>
          <w:spacing w:val="-6"/>
          <w:sz w:val="32"/>
          <w:szCs w:val="32"/>
          <w:lang w:eastAsia="zh-CN"/>
        </w:rPr>
        <w:t>2</w:t>
      </w:r>
      <w:r>
        <w:rPr>
          <w:rFonts w:hint="default" w:ascii="Times New Roman" w:hAnsi="Times New Roman" w:eastAsia="仿宋_GB2312" w:cs="Times New Roman"/>
          <w:color w:val="auto"/>
          <w:spacing w:val="-6"/>
          <w:sz w:val="32"/>
          <w:szCs w:val="32"/>
        </w:rPr>
        <w:t>亩）；地块②（吴国光、吴国汗地块）用地面积0.1411公顷（1411.2平方米，折合约2.1</w:t>
      </w:r>
      <w:r>
        <w:rPr>
          <w:rFonts w:hint="eastAsia" w:ascii="Times New Roman" w:hAnsi="Times New Roman" w:eastAsia="仿宋_GB2312" w:cs="Times New Roman"/>
          <w:color w:val="auto"/>
          <w:spacing w:val="-6"/>
          <w:sz w:val="32"/>
          <w:szCs w:val="32"/>
          <w:lang w:eastAsia="zh-CN"/>
        </w:rPr>
        <w:t>2</w:t>
      </w:r>
      <w:r>
        <w:rPr>
          <w:rFonts w:hint="default" w:ascii="Times New Roman" w:hAnsi="Times New Roman" w:eastAsia="仿宋_GB2312" w:cs="Times New Roman"/>
          <w:color w:val="auto"/>
          <w:spacing w:val="-6"/>
          <w:sz w:val="32"/>
          <w:szCs w:val="32"/>
        </w:rPr>
        <w:t>亩）；地块③（吴国汗地块）用地面积0.1411公顷（1411.2平方米，折合约2.1</w:t>
      </w:r>
      <w:r>
        <w:rPr>
          <w:rFonts w:hint="eastAsia" w:ascii="Times New Roman" w:hAnsi="Times New Roman" w:eastAsia="仿宋_GB2312" w:cs="Times New Roman"/>
          <w:color w:val="auto"/>
          <w:spacing w:val="-6"/>
          <w:sz w:val="32"/>
          <w:szCs w:val="32"/>
          <w:lang w:eastAsia="zh-CN"/>
        </w:rPr>
        <w:t>2</w:t>
      </w:r>
      <w:r>
        <w:rPr>
          <w:rFonts w:hint="default" w:ascii="Times New Roman" w:hAnsi="Times New Roman" w:eastAsia="仿宋_GB2312" w:cs="Times New Roman"/>
          <w:color w:val="auto"/>
          <w:spacing w:val="-6"/>
          <w:sz w:val="32"/>
          <w:szCs w:val="32"/>
        </w:rPr>
        <w:t>亩）。</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（二）标图入库情况</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kern w:val="0"/>
          <w:sz w:val="32"/>
          <w:szCs w:val="32"/>
        </w:rPr>
        <w:t>改造项目</w:t>
      </w:r>
      <w:r>
        <w:rPr>
          <w:rFonts w:hint="default" w:ascii="Times New Roman" w:hAnsi="Times New Roman" w:eastAsia="仿宋_GB2312" w:cs="Times New Roman"/>
          <w:color w:val="auto"/>
          <w:spacing w:val="-6"/>
          <w:kern w:val="0"/>
          <w:sz w:val="32"/>
          <w:szCs w:val="32"/>
          <w:lang w:val="en-US" w:eastAsia="zh-CN"/>
        </w:rPr>
        <w:t>计划</w:t>
      </w:r>
      <w:r>
        <w:rPr>
          <w:rFonts w:hint="default" w:ascii="Times New Roman" w:hAnsi="Times New Roman" w:eastAsia="仿宋_GB2312" w:cs="Times New Roman"/>
          <w:color w:val="auto"/>
          <w:spacing w:val="-6"/>
          <w:kern w:val="0"/>
          <w:sz w:val="32"/>
          <w:szCs w:val="32"/>
        </w:rPr>
        <w:t>于20</w:t>
      </w:r>
      <w:r>
        <w:rPr>
          <w:rFonts w:ascii="Times New Roman" w:hAnsi="Times New Roman" w:eastAsia="仿宋_GB2312" w:cs="Times New Roman"/>
          <w:color w:val="auto"/>
          <w:spacing w:val="-6"/>
          <w:kern w:val="0"/>
          <w:sz w:val="32"/>
          <w:szCs w:val="32"/>
        </w:rPr>
        <w:t>23</w:t>
      </w:r>
      <w:r>
        <w:rPr>
          <w:rFonts w:hint="default" w:ascii="Times New Roman" w:hAnsi="Times New Roman" w:eastAsia="仿宋_GB2312" w:cs="Times New Roman"/>
          <w:color w:val="auto"/>
          <w:spacing w:val="-6"/>
          <w:kern w:val="0"/>
          <w:sz w:val="32"/>
          <w:szCs w:val="32"/>
        </w:rPr>
        <w:t>年</w:t>
      </w:r>
      <w:r>
        <w:rPr>
          <w:rFonts w:hint="default" w:ascii="Times New Roman" w:hAnsi="Times New Roman" w:eastAsia="仿宋_GB2312" w:cs="Times New Roman"/>
          <w:color w:val="auto"/>
          <w:spacing w:val="-6"/>
          <w:kern w:val="0"/>
          <w:sz w:val="32"/>
          <w:szCs w:val="32"/>
          <w:lang w:val="en-US"/>
        </w:rPr>
        <w:t>5</w:t>
      </w:r>
      <w:r>
        <w:rPr>
          <w:rFonts w:hint="default" w:ascii="Times New Roman" w:hAnsi="Times New Roman" w:eastAsia="仿宋_GB2312" w:cs="Times New Roman"/>
          <w:color w:val="auto"/>
          <w:spacing w:val="-6"/>
          <w:kern w:val="0"/>
          <w:sz w:val="32"/>
          <w:szCs w:val="32"/>
        </w:rPr>
        <w:t>月纳入标图建库，其中，地块</w:t>
      </w:r>
      <w:r>
        <w:rPr>
          <w:rFonts w:hint="default" w:ascii="Times New Roman" w:hAnsi="Times New Roman" w:eastAsia="仿宋_GB2312" w:cs="Times New Roman"/>
          <w:color w:val="auto"/>
          <w:spacing w:val="-6"/>
          <w:sz w:val="32"/>
          <w:szCs w:val="32"/>
        </w:rPr>
        <w:t>①（吴国光地块）图斑编号为</w:t>
      </w:r>
      <w:r>
        <w:rPr>
          <w:rFonts w:ascii="Times New Roman" w:hAnsi="Times New Roman" w:eastAsia="仿宋_GB2312" w:cs="Times New Roman"/>
          <w:color w:val="auto"/>
          <w:spacing w:val="-6"/>
          <w:sz w:val="32"/>
          <w:szCs w:val="32"/>
        </w:rPr>
        <w:t>4420007154</w:t>
      </w:r>
      <w:r>
        <w:rPr>
          <w:rFonts w:hint="default" w:ascii="Times New Roman" w:hAnsi="Times New Roman" w:eastAsia="仿宋_GB2312" w:cs="Times New Roman"/>
          <w:color w:val="auto"/>
          <w:spacing w:val="-6"/>
          <w:sz w:val="32"/>
          <w:szCs w:val="32"/>
          <w:lang w:val="en-US" w:eastAsia="zh-CN"/>
        </w:rPr>
        <w:t>7</w:t>
      </w:r>
      <w:r>
        <w:rPr>
          <w:rFonts w:hint="default" w:ascii="Times New Roman" w:hAnsi="Times New Roman" w:eastAsia="仿宋_GB2312" w:cs="Times New Roman"/>
          <w:color w:val="auto"/>
          <w:spacing w:val="-6"/>
          <w:sz w:val="32"/>
          <w:szCs w:val="32"/>
        </w:rPr>
        <w:t>，全部纳入本次改造范围；地块②（吴国光、吴国汗地块）图斑编号为</w:t>
      </w:r>
      <w:r>
        <w:rPr>
          <w:rFonts w:ascii="Times New Roman" w:hAnsi="Times New Roman" w:eastAsia="仿宋_GB2312" w:cs="Times New Roman"/>
          <w:color w:val="auto"/>
          <w:spacing w:val="-6"/>
          <w:sz w:val="32"/>
          <w:szCs w:val="32"/>
        </w:rPr>
        <w:t>4420007154</w:t>
      </w:r>
      <w:r>
        <w:rPr>
          <w:rFonts w:hint="default" w:ascii="Times New Roman" w:hAnsi="Times New Roman" w:eastAsia="仿宋_GB2312" w:cs="Times New Roman"/>
          <w:color w:val="auto"/>
          <w:spacing w:val="-6"/>
          <w:sz w:val="32"/>
          <w:szCs w:val="32"/>
          <w:lang w:val="en-US" w:eastAsia="zh-CN"/>
        </w:rPr>
        <w:t>8</w:t>
      </w:r>
      <w:r>
        <w:rPr>
          <w:rFonts w:hint="default" w:ascii="Times New Roman" w:hAnsi="Times New Roman" w:eastAsia="仿宋_GB2312" w:cs="Times New Roman"/>
          <w:color w:val="auto"/>
          <w:spacing w:val="-6"/>
          <w:sz w:val="32"/>
          <w:szCs w:val="32"/>
        </w:rPr>
        <w:t>，全部纳入本次改造范围；地块③（吴国汗地块）图斑编号为</w:t>
      </w:r>
      <w:r>
        <w:rPr>
          <w:rFonts w:ascii="Times New Roman" w:hAnsi="Times New Roman" w:eastAsia="仿宋_GB2312" w:cs="Times New Roman"/>
          <w:color w:val="auto"/>
          <w:spacing w:val="-6"/>
          <w:sz w:val="32"/>
          <w:szCs w:val="32"/>
        </w:rPr>
        <w:t>4420007154</w:t>
      </w:r>
      <w:r>
        <w:rPr>
          <w:rFonts w:hint="default"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rPr>
        <w:t>，经初核，纳入图斑面积0.4234公顷（4233.7平方米，折合约6.35亩），全部纳入本次改造范围。</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（三）权属情况</w:t>
      </w:r>
    </w:p>
    <w:p>
      <w:pPr>
        <w:spacing w:line="574" w:lineRule="exact"/>
        <w:ind w:firstLine="592"/>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改造项目涉及3宗国有建设用地，证载用途均为工业，改造涉及的土地已经确权、登记。其中，地块</w:t>
      </w:r>
      <w:r>
        <w:rPr>
          <w:rFonts w:hint="default" w:ascii="Times New Roman" w:hAnsi="Times New Roman" w:eastAsia="仿宋_GB2312" w:cs="Times New Roman"/>
          <w:color w:val="auto"/>
          <w:spacing w:val="-6"/>
          <w:sz w:val="32"/>
          <w:szCs w:val="32"/>
        </w:rPr>
        <w:t>①（吴国光地块）</w:t>
      </w:r>
      <w:r>
        <w:rPr>
          <w:rFonts w:hint="default" w:ascii="Times New Roman" w:hAnsi="Times New Roman" w:eastAsia="仿宋_GB2312" w:cs="Times New Roman"/>
          <w:color w:val="auto"/>
          <w:spacing w:val="-6"/>
          <w:kern w:val="0"/>
          <w:sz w:val="32"/>
          <w:szCs w:val="32"/>
        </w:rPr>
        <w:t>不动产权证号为中府国用（2005）第240708号，为土地权利人</w:t>
      </w:r>
      <w:r>
        <w:rPr>
          <w:rFonts w:hint="default" w:ascii="Times New Roman" w:hAnsi="Times New Roman" w:eastAsia="仿宋_GB2312" w:cs="Times New Roman"/>
          <w:color w:val="auto"/>
          <w:spacing w:val="-6"/>
          <w:sz w:val="32"/>
          <w:szCs w:val="32"/>
        </w:rPr>
        <w:t>吴国光</w:t>
      </w:r>
      <w:r>
        <w:rPr>
          <w:rFonts w:hint="default" w:ascii="Times New Roman" w:hAnsi="Times New Roman" w:eastAsia="仿宋_GB2312" w:cs="Times New Roman"/>
          <w:color w:val="auto"/>
          <w:spacing w:val="-6"/>
          <w:kern w:val="0"/>
          <w:sz w:val="32"/>
          <w:szCs w:val="32"/>
        </w:rPr>
        <w:t>自2005年7月开始使用；</w:t>
      </w:r>
      <w:r>
        <w:rPr>
          <w:rFonts w:hint="default" w:ascii="Times New Roman" w:hAnsi="Times New Roman" w:eastAsia="仿宋_GB2312" w:cs="Times New Roman"/>
          <w:color w:val="auto"/>
          <w:spacing w:val="-6"/>
          <w:sz w:val="32"/>
          <w:szCs w:val="32"/>
        </w:rPr>
        <w:t>地块②（吴国光、吴国汗地块）</w:t>
      </w:r>
      <w:r>
        <w:rPr>
          <w:rFonts w:hint="default" w:ascii="Times New Roman" w:hAnsi="Times New Roman" w:eastAsia="仿宋_GB2312" w:cs="Times New Roman"/>
          <w:color w:val="auto"/>
          <w:spacing w:val="-6"/>
          <w:kern w:val="0"/>
          <w:sz w:val="32"/>
          <w:szCs w:val="32"/>
        </w:rPr>
        <w:t>土地证号为中府国用（2007）第易242292号，为土地权利人</w:t>
      </w:r>
      <w:r>
        <w:rPr>
          <w:rFonts w:hint="default" w:ascii="Times New Roman" w:hAnsi="Times New Roman" w:eastAsia="仿宋_GB2312" w:cs="Times New Roman"/>
          <w:color w:val="auto"/>
          <w:spacing w:val="-6"/>
          <w:sz w:val="32"/>
          <w:szCs w:val="32"/>
        </w:rPr>
        <w:t>吴国光、吴国汗</w:t>
      </w:r>
      <w:r>
        <w:rPr>
          <w:rFonts w:hint="default" w:ascii="Times New Roman" w:hAnsi="Times New Roman" w:eastAsia="仿宋_GB2312" w:cs="Times New Roman"/>
          <w:color w:val="auto"/>
          <w:spacing w:val="-6"/>
          <w:kern w:val="0"/>
          <w:sz w:val="32"/>
          <w:szCs w:val="32"/>
        </w:rPr>
        <w:t>自2007年9月开始使用；</w:t>
      </w:r>
      <w:r>
        <w:rPr>
          <w:rFonts w:hint="default" w:ascii="Times New Roman" w:hAnsi="Times New Roman" w:eastAsia="仿宋_GB2312" w:cs="Times New Roman"/>
          <w:color w:val="auto"/>
          <w:spacing w:val="-6"/>
          <w:sz w:val="32"/>
          <w:szCs w:val="32"/>
        </w:rPr>
        <w:t>地块③（吴国汗地块）</w:t>
      </w:r>
      <w:r>
        <w:rPr>
          <w:rFonts w:hint="default" w:ascii="Times New Roman" w:hAnsi="Times New Roman" w:eastAsia="仿宋_GB2312" w:cs="Times New Roman"/>
          <w:color w:val="auto"/>
          <w:spacing w:val="-6"/>
          <w:kern w:val="0"/>
          <w:sz w:val="32"/>
          <w:szCs w:val="32"/>
        </w:rPr>
        <w:t>土地证号为中府国用（2005）第240705号，为土地权利人</w:t>
      </w:r>
      <w:r>
        <w:rPr>
          <w:rFonts w:hint="default" w:ascii="Times New Roman" w:hAnsi="Times New Roman" w:eastAsia="仿宋_GB2312" w:cs="Times New Roman"/>
          <w:color w:val="auto"/>
          <w:spacing w:val="-6"/>
          <w:sz w:val="32"/>
          <w:szCs w:val="32"/>
        </w:rPr>
        <w:t>吴国汗</w:t>
      </w:r>
      <w:r>
        <w:rPr>
          <w:rFonts w:hint="default" w:ascii="Times New Roman" w:hAnsi="Times New Roman" w:eastAsia="仿宋_GB2312" w:cs="Times New Roman"/>
          <w:color w:val="auto"/>
          <w:spacing w:val="-6"/>
          <w:kern w:val="0"/>
          <w:sz w:val="32"/>
          <w:szCs w:val="32"/>
        </w:rPr>
        <w:t>自2005年7月开始使用。</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（四）土地现状情况</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改造项目涉及3宗土地，原有3栋建筑物，原有总建筑面积2660平方米，</w:t>
      </w:r>
      <w:r>
        <w:rPr>
          <w:rFonts w:hint="default" w:ascii="Times New Roman" w:hAnsi="Times New Roman" w:eastAsia="仿宋_GB2312" w:cs="Times New Roman"/>
          <w:color w:val="auto"/>
          <w:spacing w:val="-6"/>
          <w:kern w:val="0"/>
          <w:sz w:val="32"/>
          <w:szCs w:val="32"/>
        </w:rPr>
        <w:t>地上建筑物均已拆除</w:t>
      </w:r>
      <w:r>
        <w:rPr>
          <w:rFonts w:hint="default" w:ascii="Times New Roman" w:hAnsi="Times New Roman" w:eastAsia="仿宋_GB2312" w:cs="Times New Roman"/>
          <w:color w:val="auto"/>
          <w:spacing w:val="-6"/>
          <w:sz w:val="32"/>
          <w:szCs w:val="32"/>
        </w:rPr>
        <w:t>。具体情况如下：</w:t>
      </w:r>
    </w:p>
    <w:p>
      <w:pPr>
        <w:spacing w:line="574" w:lineRule="exact"/>
        <w:ind w:firstLine="592"/>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地块</w:t>
      </w:r>
      <w:r>
        <w:rPr>
          <w:rFonts w:hint="default" w:ascii="Times New Roman" w:hAnsi="Times New Roman" w:eastAsia="仿宋_GB2312" w:cs="Times New Roman"/>
          <w:color w:val="auto"/>
          <w:spacing w:val="-6"/>
          <w:sz w:val="32"/>
          <w:szCs w:val="32"/>
        </w:rPr>
        <w:t>①</w:t>
      </w:r>
      <w:r>
        <w:rPr>
          <w:rFonts w:hint="default" w:ascii="Times New Roman" w:hAnsi="Times New Roman" w:eastAsia="仿宋_GB2312" w:cs="Times New Roman"/>
          <w:color w:val="auto"/>
          <w:spacing w:val="-6"/>
          <w:kern w:val="0"/>
          <w:sz w:val="32"/>
          <w:szCs w:val="32"/>
        </w:rPr>
        <w:t>（吴国光地块）有1栋建筑物，为吴国光自2005年开始使用。现有建筑面积约710平方米，未办理规划报建手续，现状容积率0.</w:t>
      </w:r>
      <w:r>
        <w:rPr>
          <w:rFonts w:hint="default" w:ascii="Times New Roman" w:hAnsi="Times New Roman" w:eastAsia="仿宋_GB2312" w:cs="Times New Roman"/>
          <w:color w:val="auto"/>
          <w:spacing w:val="-6"/>
          <w:kern w:val="0"/>
          <w:sz w:val="32"/>
          <w:szCs w:val="32"/>
          <w:lang w:val="en-US" w:eastAsia="zh-CN"/>
        </w:rPr>
        <w:t>5</w:t>
      </w:r>
      <w:r>
        <w:rPr>
          <w:rFonts w:hint="default" w:ascii="Times New Roman" w:hAnsi="Times New Roman" w:eastAsia="仿宋_GB2312" w:cs="Times New Roman"/>
          <w:color w:val="auto"/>
          <w:spacing w:val="-6"/>
          <w:kern w:val="0"/>
          <w:sz w:val="32"/>
          <w:szCs w:val="32"/>
        </w:rPr>
        <w:t>，主要作工业厂房所用。该地块目前已完成全部拆除平整，改造前年产值为0万元，年税收为0万元。</w:t>
      </w:r>
    </w:p>
    <w:p>
      <w:pPr>
        <w:spacing w:line="574" w:lineRule="exact"/>
        <w:ind w:firstLine="592"/>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地块②（</w:t>
      </w:r>
      <w:r>
        <w:rPr>
          <w:rFonts w:hint="default" w:ascii="Times New Roman" w:hAnsi="Times New Roman" w:eastAsia="仿宋_GB2312" w:cs="Times New Roman"/>
          <w:color w:val="auto"/>
          <w:spacing w:val="-6"/>
          <w:sz w:val="32"/>
          <w:szCs w:val="32"/>
        </w:rPr>
        <w:t>吴国光、吴国汗</w:t>
      </w:r>
      <w:r>
        <w:rPr>
          <w:rFonts w:hint="default" w:ascii="Times New Roman" w:hAnsi="Times New Roman" w:eastAsia="仿宋_GB2312" w:cs="Times New Roman"/>
          <w:color w:val="auto"/>
          <w:spacing w:val="-6"/>
          <w:kern w:val="0"/>
          <w:sz w:val="32"/>
          <w:szCs w:val="32"/>
        </w:rPr>
        <w:t>地块）有1栋建筑物，为</w:t>
      </w:r>
      <w:r>
        <w:rPr>
          <w:rFonts w:hint="default" w:ascii="Times New Roman" w:hAnsi="Times New Roman" w:eastAsia="仿宋_GB2312" w:cs="Times New Roman"/>
          <w:color w:val="auto"/>
          <w:spacing w:val="-6"/>
          <w:sz w:val="32"/>
          <w:szCs w:val="32"/>
        </w:rPr>
        <w:t>吴国光、吴国汗</w:t>
      </w:r>
      <w:r>
        <w:rPr>
          <w:rFonts w:hint="default" w:ascii="Times New Roman" w:hAnsi="Times New Roman" w:eastAsia="仿宋_GB2312" w:cs="Times New Roman"/>
          <w:color w:val="auto"/>
          <w:spacing w:val="-6"/>
          <w:kern w:val="0"/>
          <w:sz w:val="32"/>
          <w:szCs w:val="32"/>
        </w:rPr>
        <w:t>自2007年开始使用。现有建筑面积</w:t>
      </w:r>
      <w:r>
        <w:rPr>
          <w:rFonts w:hint="default" w:ascii="Times New Roman" w:hAnsi="Times New Roman" w:eastAsia="仿宋_GB2312" w:cs="Times New Roman"/>
          <w:color w:val="auto"/>
          <w:spacing w:val="-6"/>
          <w:sz w:val="32"/>
          <w:szCs w:val="32"/>
        </w:rPr>
        <w:t>约</w:t>
      </w:r>
      <w:r>
        <w:rPr>
          <w:rFonts w:hint="default" w:ascii="Times New Roman" w:hAnsi="Times New Roman" w:eastAsia="仿宋_GB2312" w:cs="Times New Roman"/>
          <w:color w:val="auto"/>
          <w:spacing w:val="-6"/>
          <w:kern w:val="0"/>
          <w:sz w:val="32"/>
          <w:szCs w:val="32"/>
        </w:rPr>
        <w:t>980平方米，未办理规划报建手续，现状容积率0.</w:t>
      </w:r>
      <w:r>
        <w:rPr>
          <w:rFonts w:hint="default" w:ascii="Times New Roman" w:hAnsi="Times New Roman" w:eastAsia="仿宋_GB2312" w:cs="Times New Roman"/>
          <w:color w:val="auto"/>
          <w:spacing w:val="-6"/>
          <w:kern w:val="0"/>
          <w:sz w:val="32"/>
          <w:szCs w:val="32"/>
          <w:lang w:val="en-US" w:eastAsia="zh-CN"/>
        </w:rPr>
        <w:t>7</w:t>
      </w:r>
      <w:r>
        <w:rPr>
          <w:rFonts w:hint="default" w:ascii="Times New Roman" w:hAnsi="Times New Roman" w:eastAsia="仿宋_GB2312" w:cs="Times New Roman"/>
          <w:color w:val="auto"/>
          <w:spacing w:val="-6"/>
          <w:kern w:val="0"/>
          <w:sz w:val="32"/>
          <w:szCs w:val="32"/>
        </w:rPr>
        <w:t>，主要作工业厂房所用。该地块目前已完成全部拆除平整，改造前年产值为0万元，年税收为0万元。</w:t>
      </w:r>
    </w:p>
    <w:p>
      <w:pPr>
        <w:spacing w:line="574" w:lineRule="exact"/>
        <w:ind w:firstLine="592"/>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sz w:val="32"/>
          <w:szCs w:val="32"/>
        </w:rPr>
        <w:t>地块③（吴国汗地块）有1栋建筑物，</w:t>
      </w:r>
      <w:r>
        <w:rPr>
          <w:rFonts w:hint="default" w:ascii="Times New Roman" w:hAnsi="Times New Roman" w:eastAsia="仿宋_GB2312" w:cs="Times New Roman"/>
          <w:color w:val="auto"/>
          <w:spacing w:val="-6"/>
          <w:kern w:val="0"/>
          <w:sz w:val="32"/>
          <w:szCs w:val="32"/>
        </w:rPr>
        <w:t>为</w:t>
      </w:r>
      <w:r>
        <w:rPr>
          <w:rFonts w:hint="default" w:ascii="Times New Roman" w:hAnsi="Times New Roman" w:eastAsia="仿宋_GB2312" w:cs="Times New Roman"/>
          <w:color w:val="auto"/>
          <w:spacing w:val="-6"/>
          <w:sz w:val="32"/>
          <w:szCs w:val="32"/>
        </w:rPr>
        <w:t>吴国汗</w:t>
      </w:r>
      <w:r>
        <w:rPr>
          <w:rFonts w:hint="default" w:ascii="Times New Roman" w:hAnsi="Times New Roman" w:eastAsia="仿宋_GB2312" w:cs="Times New Roman"/>
          <w:color w:val="auto"/>
          <w:spacing w:val="-6"/>
          <w:kern w:val="0"/>
          <w:sz w:val="32"/>
          <w:szCs w:val="32"/>
        </w:rPr>
        <w:t>自2005年开始使用。现有建筑面积</w:t>
      </w:r>
      <w:r>
        <w:rPr>
          <w:rFonts w:hint="default" w:ascii="Times New Roman" w:hAnsi="Times New Roman" w:eastAsia="仿宋_GB2312" w:cs="Times New Roman"/>
          <w:color w:val="auto"/>
          <w:spacing w:val="-6"/>
          <w:sz w:val="32"/>
          <w:szCs w:val="32"/>
        </w:rPr>
        <w:t>约</w:t>
      </w:r>
      <w:r>
        <w:rPr>
          <w:rFonts w:hint="default" w:ascii="Times New Roman" w:hAnsi="Times New Roman" w:eastAsia="仿宋_GB2312" w:cs="Times New Roman"/>
          <w:color w:val="auto"/>
          <w:spacing w:val="-6"/>
          <w:kern w:val="0"/>
          <w:sz w:val="32"/>
          <w:szCs w:val="32"/>
        </w:rPr>
        <w:t>970平方米，未办理规划报建手续，现状容积率0.</w:t>
      </w:r>
      <w:r>
        <w:rPr>
          <w:rFonts w:hint="default" w:ascii="Times New Roman" w:hAnsi="Times New Roman" w:eastAsia="仿宋_GB2312" w:cs="Times New Roman"/>
          <w:color w:val="auto"/>
          <w:spacing w:val="-6"/>
          <w:kern w:val="0"/>
          <w:sz w:val="32"/>
          <w:szCs w:val="32"/>
          <w:lang w:val="en-US" w:eastAsia="zh-CN"/>
        </w:rPr>
        <w:t>7</w:t>
      </w:r>
      <w:r>
        <w:rPr>
          <w:rFonts w:hint="default" w:ascii="Times New Roman" w:hAnsi="Times New Roman" w:eastAsia="仿宋_GB2312" w:cs="Times New Roman"/>
          <w:color w:val="auto"/>
          <w:spacing w:val="-6"/>
          <w:kern w:val="0"/>
          <w:sz w:val="32"/>
          <w:szCs w:val="32"/>
        </w:rPr>
        <w:t>，主要作工业厂房所用。该地块目前已完成全部拆除平整，改造前年产值为0万元，年税收为0万元。</w:t>
      </w:r>
    </w:p>
    <w:p>
      <w:pPr>
        <w:spacing w:line="574" w:lineRule="exact"/>
        <w:ind w:firstLine="616" w:firstLineChars="200"/>
        <w:rPr>
          <w:rFonts w:ascii="Times New Roman" w:hAnsi="Times New Roman" w:eastAsia="楷体" w:cs="Times New Roman"/>
          <w:color w:val="auto"/>
          <w:spacing w:val="-6"/>
          <w:sz w:val="32"/>
          <w:szCs w:val="32"/>
        </w:rPr>
      </w:pPr>
      <w:r>
        <w:rPr>
          <w:rFonts w:hint="default" w:ascii="Times New Roman" w:hAnsi="Times New Roman" w:eastAsia="仿宋_GB2312" w:cs="Times New Roman"/>
          <w:color w:val="auto"/>
          <w:spacing w:val="-6"/>
          <w:sz w:val="32"/>
        </w:rPr>
        <w:t>改造项目范围内3宗土地均不涉及到闲置、抵押、历史文化资源要素</w:t>
      </w:r>
      <w:r>
        <w:rPr>
          <w:rFonts w:hint="eastAsia" w:ascii="Times New Roman" w:hAnsi="Times New Roman" w:eastAsia="仿宋_GB2312" w:cs="Times New Roman"/>
          <w:color w:val="auto"/>
          <w:spacing w:val="-6"/>
          <w:sz w:val="32"/>
          <w:lang w:eastAsia="zh-CN"/>
        </w:rPr>
        <w:t>、</w:t>
      </w:r>
      <w:r>
        <w:rPr>
          <w:rFonts w:hint="eastAsia" w:ascii="Times New Roman" w:hAnsi="Times New Roman" w:eastAsia="仿宋_GB2312" w:cs="Times New Roman"/>
          <w:color w:val="auto"/>
          <w:spacing w:val="-6"/>
          <w:sz w:val="32"/>
          <w:lang w:val="en-US" w:eastAsia="zh-CN"/>
        </w:rPr>
        <w:t>土壤环境潜在监管地块</w:t>
      </w:r>
      <w:r>
        <w:rPr>
          <w:rFonts w:hint="default" w:ascii="Times New Roman" w:hAnsi="Times New Roman" w:eastAsia="仿宋_GB2312" w:cs="Times New Roman"/>
          <w:color w:val="auto"/>
          <w:spacing w:val="-6"/>
          <w:sz w:val="32"/>
        </w:rPr>
        <w:t>等情况。</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（五）规划情况</w:t>
      </w:r>
    </w:p>
    <w:p>
      <w:pPr>
        <w:spacing w:line="574" w:lineRule="exact"/>
        <w:ind w:firstLine="616" w:firstLineChars="200"/>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改造项目涉及</w:t>
      </w:r>
      <w:r>
        <w:rPr>
          <w:rFonts w:hint="default" w:ascii="Times New Roman" w:hAnsi="Times New Roman" w:eastAsia="仿宋_GB2312" w:cs="Times New Roman"/>
          <w:color w:val="auto"/>
          <w:spacing w:val="-6"/>
          <w:kern w:val="0"/>
          <w:sz w:val="32"/>
          <w:szCs w:val="32"/>
          <w:lang w:val="en-US" w:eastAsia="zh-CN"/>
        </w:rPr>
        <w:t>的</w:t>
      </w:r>
      <w:r>
        <w:rPr>
          <w:rFonts w:hint="default" w:ascii="Times New Roman" w:hAnsi="Times New Roman" w:eastAsia="仿宋_GB2312" w:cs="Times New Roman"/>
          <w:color w:val="auto"/>
          <w:spacing w:val="-6"/>
          <w:kern w:val="0"/>
          <w:sz w:val="32"/>
          <w:szCs w:val="32"/>
        </w:rPr>
        <w:t>地块</w:t>
      </w:r>
      <w:r>
        <w:rPr>
          <w:rFonts w:hint="default" w:ascii="Times New Roman" w:hAnsi="Times New Roman" w:eastAsia="仿宋_GB2312" w:cs="Times New Roman"/>
          <w:color w:val="auto"/>
          <w:spacing w:val="-6"/>
          <w:sz w:val="32"/>
          <w:szCs w:val="32"/>
        </w:rPr>
        <w:t>①（吴国光地块）</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地块②（吴国光、吴国汗</w:t>
      </w:r>
      <w:r>
        <w:rPr>
          <w:rFonts w:hint="default" w:ascii="Times New Roman" w:hAnsi="Times New Roman" w:eastAsia="仿宋_GB2312" w:cs="Times New Roman"/>
          <w:color w:val="auto"/>
          <w:spacing w:val="-6"/>
          <w:kern w:val="0"/>
          <w:sz w:val="32"/>
          <w:szCs w:val="32"/>
        </w:rPr>
        <w:t>地块</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地块③（吴国汗地块）</w:t>
      </w:r>
      <w:r>
        <w:rPr>
          <w:rFonts w:hint="default" w:ascii="Times New Roman" w:hAnsi="Times New Roman" w:eastAsia="仿宋_GB2312" w:cs="Times New Roman"/>
          <w:color w:val="auto"/>
          <w:spacing w:val="-6"/>
          <w:kern w:val="0"/>
          <w:sz w:val="32"/>
          <w:szCs w:val="32"/>
        </w:rPr>
        <w:t>3宗土地</w:t>
      </w:r>
      <w:r>
        <w:rPr>
          <w:rFonts w:hint="default" w:ascii="Times New Roman" w:hAnsi="Times New Roman" w:eastAsia="仿宋_GB2312" w:cs="Times New Roman"/>
          <w:color w:val="auto"/>
          <w:spacing w:val="-6"/>
          <w:kern w:val="0"/>
          <w:sz w:val="32"/>
          <w:szCs w:val="32"/>
          <w:lang w:val="en-US" w:eastAsia="zh-CN"/>
        </w:rPr>
        <w:t>均</w:t>
      </w:r>
      <w:r>
        <w:rPr>
          <w:rFonts w:hint="default" w:ascii="Times New Roman" w:hAnsi="Times New Roman" w:eastAsia="仿宋_GB2312" w:cs="Times New Roman"/>
          <w:color w:val="auto"/>
          <w:spacing w:val="-6"/>
          <w:sz w:val="32"/>
          <w:szCs w:val="32"/>
        </w:rPr>
        <w:t>符合土地利用总体规划、控制性详细规划，</w:t>
      </w:r>
      <w:r>
        <w:rPr>
          <w:rFonts w:hint="default" w:ascii="Times New Roman" w:hAnsi="Times New Roman" w:eastAsia="仿宋_GB2312" w:cs="Times New Roman"/>
          <w:color w:val="auto"/>
          <w:spacing w:val="-6"/>
          <w:sz w:val="32"/>
          <w:szCs w:val="32"/>
          <w:lang w:val="en-US" w:eastAsia="zh-CN"/>
        </w:rPr>
        <w:t>并且均</w:t>
      </w:r>
      <w:r>
        <w:rPr>
          <w:rFonts w:hint="default" w:ascii="Times New Roman" w:hAnsi="Times New Roman" w:eastAsia="仿宋_GB2312" w:cs="Times New Roman"/>
          <w:color w:val="auto"/>
          <w:spacing w:val="-6"/>
          <w:kern w:val="0"/>
          <w:sz w:val="32"/>
          <w:szCs w:val="32"/>
        </w:rPr>
        <w:t>已纳入《中山市城市更新（“三旧”改造）专项规划（2020-2035年）》。</w:t>
      </w:r>
    </w:p>
    <w:p>
      <w:pPr>
        <w:spacing w:line="574" w:lineRule="exact"/>
        <w:ind w:firstLine="616"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在现行土地利用总体规划中，</w:t>
      </w:r>
      <w:r>
        <w:rPr>
          <w:rFonts w:hint="default" w:ascii="Times New Roman" w:hAnsi="Times New Roman" w:eastAsia="仿宋_GB2312" w:cs="Times New Roman"/>
          <w:color w:val="auto"/>
          <w:spacing w:val="-6"/>
          <w:sz w:val="32"/>
          <w:szCs w:val="32"/>
          <w:lang w:val="en-US" w:eastAsia="zh-CN"/>
        </w:rPr>
        <w:t>3宗土地全部</w:t>
      </w:r>
      <w:r>
        <w:rPr>
          <w:rFonts w:hint="default" w:ascii="Times New Roman" w:hAnsi="Times New Roman" w:eastAsia="仿宋_GB2312" w:cs="Times New Roman"/>
          <w:color w:val="auto"/>
          <w:spacing w:val="-6"/>
          <w:sz w:val="32"/>
          <w:szCs w:val="32"/>
        </w:rPr>
        <w:t>属</w:t>
      </w:r>
      <w:r>
        <w:rPr>
          <w:rFonts w:hint="default" w:ascii="Times New Roman" w:hAnsi="Times New Roman" w:eastAsia="仿宋_GB2312" w:cs="Times New Roman"/>
          <w:color w:val="auto"/>
          <w:spacing w:val="-6"/>
          <w:sz w:val="32"/>
          <w:szCs w:val="32"/>
          <w:lang w:val="en-US" w:eastAsia="zh-CN"/>
        </w:rPr>
        <w:t>于</w:t>
      </w:r>
      <w:r>
        <w:rPr>
          <w:rFonts w:hint="default" w:ascii="Times New Roman" w:hAnsi="Times New Roman" w:eastAsia="仿宋_GB2312" w:cs="Times New Roman"/>
          <w:color w:val="auto"/>
          <w:spacing w:val="-6"/>
          <w:sz w:val="32"/>
          <w:szCs w:val="32"/>
        </w:rPr>
        <w:t>城镇建设用地</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总</w:t>
      </w:r>
      <w:r>
        <w:rPr>
          <w:rFonts w:hint="default" w:ascii="Times New Roman" w:hAnsi="Times New Roman" w:eastAsia="仿宋_GB2312" w:cs="Times New Roman"/>
          <w:color w:val="auto"/>
          <w:spacing w:val="-6"/>
          <w:sz w:val="32"/>
          <w:szCs w:val="32"/>
        </w:rPr>
        <w:t>面积</w:t>
      </w:r>
      <w:r>
        <w:rPr>
          <w:rFonts w:hint="default" w:ascii="Times New Roman" w:hAnsi="Times New Roman" w:eastAsia="仿宋_GB2312" w:cs="Times New Roman"/>
          <w:color w:val="auto"/>
          <w:spacing w:val="-6"/>
          <w:sz w:val="32"/>
          <w:szCs w:val="32"/>
          <w:lang w:val="en-US" w:eastAsia="zh-CN"/>
        </w:rPr>
        <w:t>为</w:t>
      </w:r>
      <w:r>
        <w:rPr>
          <w:rFonts w:hint="default" w:ascii="Times New Roman" w:hAnsi="Times New Roman" w:eastAsia="仿宋_GB2312" w:cs="Times New Roman"/>
          <w:color w:val="auto"/>
          <w:spacing w:val="-6"/>
          <w:sz w:val="32"/>
          <w:szCs w:val="32"/>
        </w:rPr>
        <w:t>0.4234公顷（4233.7平方米，折合约6.35亩）。</w:t>
      </w:r>
    </w:p>
    <w:p>
      <w:pPr>
        <w:spacing w:line="574" w:lineRule="exact"/>
        <w:ind w:firstLine="616" w:firstLineChars="200"/>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lang w:val="en-US" w:eastAsia="zh-CN"/>
        </w:rPr>
        <w:t>在</w:t>
      </w:r>
      <w:r>
        <w:rPr>
          <w:rFonts w:hint="default" w:ascii="Times New Roman" w:hAnsi="Times New Roman" w:eastAsia="仿宋_GB2312" w:cs="Times New Roman"/>
          <w:color w:val="auto"/>
          <w:spacing w:val="-6"/>
          <w:kern w:val="0"/>
          <w:sz w:val="32"/>
          <w:szCs w:val="32"/>
        </w:rPr>
        <w:t>《中山市沙溪镇隆兴工业区01单元控制性详细规划》</w:t>
      </w:r>
      <w:r>
        <w:rPr>
          <w:rFonts w:hint="default" w:ascii="Times New Roman" w:hAnsi="Times New Roman" w:eastAsia="仿宋_GB2312" w:cs="Times New Roman"/>
          <w:color w:val="auto"/>
          <w:spacing w:val="-6"/>
          <w:kern w:val="0"/>
          <w:sz w:val="32"/>
          <w:szCs w:val="32"/>
          <w:lang w:val="en-US" w:eastAsia="zh-CN"/>
        </w:rPr>
        <w:t>中，</w:t>
      </w:r>
      <w:r>
        <w:rPr>
          <w:rFonts w:hint="default" w:ascii="Times New Roman" w:hAnsi="Times New Roman" w:eastAsia="仿宋_GB2312" w:cs="Times New Roman"/>
          <w:color w:val="auto"/>
          <w:spacing w:val="-6"/>
          <w:sz w:val="32"/>
          <w:szCs w:val="32"/>
          <w:lang w:val="en-US" w:eastAsia="zh-CN"/>
        </w:rPr>
        <w:t>3宗土地全部</w:t>
      </w:r>
      <w:r>
        <w:rPr>
          <w:rFonts w:hint="default" w:ascii="Times New Roman" w:hAnsi="Times New Roman" w:eastAsia="仿宋_GB2312" w:cs="Times New Roman"/>
          <w:color w:val="auto"/>
          <w:spacing w:val="-6"/>
          <w:sz w:val="32"/>
          <w:szCs w:val="32"/>
        </w:rPr>
        <w:t>属</w:t>
      </w:r>
      <w:r>
        <w:rPr>
          <w:rFonts w:hint="default" w:ascii="Times New Roman" w:hAnsi="Times New Roman" w:eastAsia="仿宋_GB2312" w:cs="Times New Roman"/>
          <w:color w:val="auto"/>
          <w:spacing w:val="-6"/>
          <w:sz w:val="32"/>
          <w:szCs w:val="32"/>
          <w:lang w:val="en-US" w:eastAsia="zh-CN"/>
        </w:rPr>
        <w:t>于</w:t>
      </w:r>
      <w:r>
        <w:rPr>
          <w:rFonts w:hint="default" w:ascii="Times New Roman" w:hAnsi="Times New Roman" w:eastAsia="仿宋_GB2312" w:cs="Times New Roman"/>
          <w:color w:val="auto"/>
          <w:spacing w:val="-6"/>
          <w:kern w:val="0"/>
          <w:sz w:val="32"/>
          <w:szCs w:val="32"/>
        </w:rPr>
        <w:t>一类工业用地</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总</w:t>
      </w:r>
      <w:r>
        <w:rPr>
          <w:rFonts w:hint="default" w:ascii="Times New Roman" w:hAnsi="Times New Roman" w:eastAsia="仿宋_GB2312" w:cs="Times New Roman"/>
          <w:color w:val="auto"/>
          <w:spacing w:val="-6"/>
          <w:sz w:val="32"/>
          <w:szCs w:val="32"/>
        </w:rPr>
        <w:t>面积</w:t>
      </w:r>
      <w:r>
        <w:rPr>
          <w:rFonts w:hint="default" w:ascii="Times New Roman" w:hAnsi="Times New Roman" w:eastAsia="仿宋_GB2312" w:cs="Times New Roman"/>
          <w:color w:val="auto"/>
          <w:spacing w:val="-6"/>
          <w:sz w:val="32"/>
          <w:szCs w:val="32"/>
          <w:lang w:val="en-US" w:eastAsia="zh-CN"/>
        </w:rPr>
        <w:t>为</w:t>
      </w:r>
      <w:r>
        <w:rPr>
          <w:rFonts w:hint="default" w:ascii="Times New Roman" w:hAnsi="Times New Roman" w:eastAsia="仿宋_GB2312" w:cs="Times New Roman"/>
          <w:color w:val="auto"/>
          <w:spacing w:val="-6"/>
          <w:sz w:val="32"/>
          <w:szCs w:val="32"/>
        </w:rPr>
        <w:t>0.4234公顷（4233.7平方米，折合约6.35亩）</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kern w:val="0"/>
          <w:sz w:val="32"/>
          <w:szCs w:val="32"/>
        </w:rPr>
        <w:t>规划容积率1.0-3.5，建筑密度35%-60%，绿地率10%-15%，建筑高度≤50米。</w:t>
      </w:r>
    </w:p>
    <w:p>
      <w:pPr>
        <w:spacing w:line="574" w:lineRule="exact"/>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sz w:val="32"/>
        </w:rPr>
        <w:t>改造项目位于城镇开发边界内，不涉及到永久基本农田、生态保护红线等管控要求。</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二、改造意愿及安置补偿情况</w:t>
      </w:r>
    </w:p>
    <w:p>
      <w:pPr>
        <w:spacing w:line="574" w:lineRule="exact"/>
        <w:ind w:firstLine="616" w:firstLineChars="200"/>
        <w:rPr>
          <w:rFonts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 xml:space="preserve">（一）改造意愿情况 </w:t>
      </w:r>
    </w:p>
    <w:p>
      <w:pPr>
        <w:spacing w:line="574" w:lineRule="exact"/>
        <w:ind w:firstLine="616" w:firstLineChars="200"/>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改造项目涉及3宗土地，包括</w:t>
      </w:r>
      <w:r>
        <w:rPr>
          <w:rFonts w:hint="default" w:ascii="Times New Roman" w:hAnsi="Times New Roman" w:eastAsia="仿宋_GB2312" w:cs="Times New Roman"/>
          <w:color w:val="auto"/>
          <w:spacing w:val="-6"/>
          <w:sz w:val="32"/>
          <w:szCs w:val="32"/>
        </w:rPr>
        <w:t>吴国光、吴国汗</w:t>
      </w:r>
      <w:r>
        <w:rPr>
          <w:rFonts w:hint="default" w:ascii="Times New Roman" w:hAnsi="Times New Roman" w:eastAsia="仿宋_GB2312" w:cs="Times New Roman"/>
          <w:color w:val="auto"/>
          <w:spacing w:val="-6"/>
          <w:kern w:val="0"/>
          <w:sz w:val="32"/>
          <w:szCs w:val="32"/>
        </w:rPr>
        <w:t>2个权利主体，</w:t>
      </w:r>
      <w:r>
        <w:rPr>
          <w:rFonts w:hint="default" w:ascii="Times New Roman" w:hAnsi="Times New Roman" w:eastAsia="仿宋_GB2312" w:cs="Times New Roman"/>
          <w:color w:val="auto"/>
          <w:spacing w:val="-6"/>
          <w:sz w:val="32"/>
          <w:szCs w:val="32"/>
        </w:rPr>
        <w:t>沙溪镇人民政府</w:t>
      </w:r>
      <w:r>
        <w:rPr>
          <w:rFonts w:hint="default" w:ascii="Times New Roman" w:hAnsi="Times New Roman" w:eastAsia="仿宋_GB2312" w:cs="Times New Roman"/>
          <w:color w:val="auto"/>
          <w:spacing w:val="-6"/>
          <w:kern w:val="0"/>
          <w:sz w:val="32"/>
          <w:szCs w:val="32"/>
        </w:rPr>
        <w:t>已按照法律法规，就改造范围、土地现状、改造主体及拟改造情况、补偿安置方式及标准等事项征询涉及所有权利人改造意愿，2个权利主体均同意将涉及土地、房屋纳入改造范围。</w:t>
      </w:r>
    </w:p>
    <w:p>
      <w:pPr>
        <w:spacing w:line="574" w:lineRule="exact"/>
        <w:ind w:firstLine="616" w:firstLineChars="200"/>
        <w:rPr>
          <w:rFonts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 xml:space="preserve">（二）补偿安置情况 </w:t>
      </w:r>
    </w:p>
    <w:p>
      <w:pPr>
        <w:spacing w:line="574" w:lineRule="exact"/>
        <w:ind w:firstLine="616" w:firstLineChars="200"/>
        <w:rPr>
          <w:rFonts w:hint="eastAsia"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改造主体中山先创科技发展有限公司已制定补偿安置方案，明确采取货币补偿方式对全部原权利人进行补偿安置，中山先创科技发展有限公司已与全部国有建设用地原权利人就补偿安置等事项签订搬迁</w:t>
      </w:r>
      <w:r>
        <w:rPr>
          <w:rFonts w:hint="default" w:ascii="Times New Roman" w:hAnsi="Times New Roman" w:eastAsia="仿宋_GB2312" w:cs="Times New Roman"/>
          <w:color w:val="auto"/>
          <w:spacing w:val="-6"/>
          <w:kern w:val="0"/>
          <w:sz w:val="32"/>
          <w:szCs w:val="32"/>
          <w:lang w:val="en-US" w:eastAsia="zh-CN"/>
        </w:rPr>
        <w:t>补偿</w:t>
      </w:r>
      <w:r>
        <w:rPr>
          <w:rFonts w:hint="default" w:ascii="Times New Roman" w:hAnsi="Times New Roman" w:eastAsia="仿宋_GB2312" w:cs="Times New Roman"/>
          <w:color w:val="auto"/>
          <w:spacing w:val="-6"/>
          <w:kern w:val="0"/>
          <w:sz w:val="32"/>
          <w:szCs w:val="32"/>
        </w:rPr>
        <w:t>协议，</w:t>
      </w:r>
      <w:r>
        <w:rPr>
          <w:rFonts w:hint="default" w:ascii="Times New Roman" w:hAnsi="Times New Roman" w:eastAsia="仿宋_GB2312" w:cs="Times New Roman"/>
          <w:color w:val="auto"/>
          <w:spacing w:val="-6"/>
          <w:kern w:val="0"/>
          <w:sz w:val="32"/>
          <w:szCs w:val="32"/>
          <w:lang w:val="en-US" w:eastAsia="zh-CN"/>
        </w:rPr>
        <w:t>并计划在改造方案批复后</w:t>
      </w:r>
      <w:r>
        <w:rPr>
          <w:rFonts w:hint="default" w:ascii="Times New Roman" w:hAnsi="Times New Roman" w:eastAsia="仿宋_GB2312" w:cs="Times New Roman"/>
          <w:color w:val="auto"/>
          <w:spacing w:val="-6"/>
          <w:kern w:val="0"/>
          <w:sz w:val="32"/>
          <w:szCs w:val="32"/>
        </w:rPr>
        <w:t>按协议约定支付相关补偿款。</w:t>
      </w:r>
    </w:p>
    <w:p>
      <w:p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三、改造主体、需办理的用地手续及拟改造情况</w:t>
      </w:r>
    </w:p>
    <w:p>
      <w:pPr>
        <w:spacing w:line="574" w:lineRule="exact"/>
        <w:ind w:firstLine="616" w:firstLineChars="200"/>
        <w:rPr>
          <w:rFonts w:ascii="仿宋_GB2312" w:hAnsi="仿宋_GB2312" w:eastAsia="仿宋_GB2312" w:cs="仿宋_GB2312"/>
          <w:color w:val="auto"/>
          <w:spacing w:val="-6"/>
          <w:sz w:val="32"/>
        </w:rPr>
      </w:pPr>
      <w:r>
        <w:rPr>
          <w:rFonts w:hint="default" w:ascii="Times New Roman" w:hAnsi="Times New Roman" w:eastAsia="仿宋_GB2312" w:cs="Times New Roman"/>
          <w:color w:val="auto"/>
          <w:spacing w:val="-6"/>
          <w:sz w:val="32"/>
        </w:rPr>
        <w:t>根据有关规划要求，改造项目严格按照</w:t>
      </w:r>
      <w:r>
        <w:rPr>
          <w:rFonts w:hint="default" w:ascii="Times New Roman" w:hAnsi="Times New Roman" w:eastAsia="仿宋_GB2312" w:cs="Times New Roman"/>
          <w:color w:val="auto"/>
          <w:spacing w:val="-6"/>
          <w:kern w:val="0"/>
          <w:sz w:val="32"/>
          <w:szCs w:val="32"/>
        </w:rPr>
        <w:t>国土空间总体规划</w:t>
      </w:r>
      <w:r>
        <w:rPr>
          <w:rFonts w:hint="default" w:ascii="Times New Roman" w:hAnsi="Times New Roman" w:eastAsia="仿宋_GB2312" w:cs="Times New Roman"/>
          <w:color w:val="auto"/>
          <w:spacing w:val="-6"/>
          <w:sz w:val="32"/>
        </w:rPr>
        <w:t>、现行</w:t>
      </w:r>
      <w:r>
        <w:rPr>
          <w:rFonts w:hint="default" w:ascii="Times New Roman" w:hAnsi="Times New Roman" w:eastAsia="仿宋_GB2312" w:cs="Times New Roman"/>
          <w:color w:val="auto"/>
          <w:spacing w:val="-6"/>
          <w:kern w:val="0"/>
          <w:sz w:val="32"/>
          <w:szCs w:val="32"/>
        </w:rPr>
        <w:t>《中山市沙溪镇隆兴工业区01单元控制性详细规划》</w:t>
      </w:r>
      <w:r>
        <w:rPr>
          <w:rFonts w:hint="default" w:ascii="Times New Roman" w:hAnsi="Times New Roman" w:eastAsia="仿宋_GB2312" w:cs="Times New Roman"/>
          <w:color w:val="auto"/>
          <w:spacing w:val="-6"/>
          <w:sz w:val="32"/>
        </w:rPr>
        <w:t xml:space="preserve">管控要求实施建设。 </w:t>
      </w:r>
      <w:r>
        <w:rPr>
          <w:rFonts w:hint="eastAsia" w:ascii="仿宋_GB2312" w:hAnsi="仿宋_GB2312" w:eastAsia="仿宋_GB2312" w:cs="仿宋_GB2312"/>
          <w:color w:val="auto"/>
          <w:spacing w:val="-6"/>
          <w:sz w:val="32"/>
        </w:rPr>
        <w:t xml:space="preserve">     </w:t>
      </w:r>
    </w:p>
    <w:p>
      <w:pPr>
        <w:spacing w:line="574" w:lineRule="exact"/>
        <w:ind w:firstLine="616" w:firstLineChars="200"/>
        <w:rPr>
          <w:rFonts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（一）改造主体</w:t>
      </w:r>
    </w:p>
    <w:p>
      <w:pPr>
        <w:spacing w:line="574" w:lineRule="exact"/>
        <w:ind w:firstLine="616" w:firstLineChars="200"/>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该改造项目属“工改工”归宗项目，拟采取单一主体归宗的改造方式实施全面改造。中山先创科技发展有限公司作为改造主体，由中山先创科技发展有限公司与涉及所有原权利人（吴国光、吴国汗）签订搬迁</w:t>
      </w:r>
      <w:r>
        <w:rPr>
          <w:rFonts w:hint="eastAsia" w:ascii="仿宋_GB2312" w:hAnsi="仿宋_GB2312" w:eastAsia="仿宋_GB2312" w:cs="仿宋_GB2312"/>
          <w:color w:val="auto"/>
          <w:spacing w:val="-6"/>
          <w:kern w:val="0"/>
          <w:sz w:val="32"/>
          <w:szCs w:val="32"/>
          <w:lang w:val="en-US" w:eastAsia="zh-CN"/>
        </w:rPr>
        <w:t>补偿</w:t>
      </w:r>
      <w:r>
        <w:rPr>
          <w:rFonts w:hint="eastAsia" w:ascii="仿宋_GB2312" w:hAnsi="仿宋_GB2312" w:eastAsia="仿宋_GB2312" w:cs="仿宋_GB2312"/>
          <w:color w:val="auto"/>
          <w:spacing w:val="-6"/>
          <w:kern w:val="0"/>
          <w:sz w:val="32"/>
          <w:szCs w:val="32"/>
        </w:rPr>
        <w:t>协议、由原权利人注销原土地使用权证、以协议出让的方式供地给改造主体。</w:t>
      </w:r>
    </w:p>
    <w:p>
      <w:pPr>
        <w:numPr>
          <w:ilvl w:val="0"/>
          <w:numId w:val="1"/>
        </w:numPr>
        <w:spacing w:line="574" w:lineRule="exact"/>
        <w:ind w:firstLine="616" w:firstLineChars="200"/>
        <w:rPr>
          <w:rFonts w:ascii="楷体" w:hAnsi="楷体" w:eastAsia="楷体" w:cs="楷体"/>
          <w:color w:val="auto"/>
          <w:spacing w:val="-6"/>
          <w:kern w:val="0"/>
          <w:sz w:val="32"/>
          <w:szCs w:val="32"/>
        </w:rPr>
      </w:pPr>
      <w:r>
        <w:rPr>
          <w:rFonts w:hint="eastAsia" w:ascii="楷体" w:hAnsi="楷体" w:eastAsia="楷体" w:cs="楷体"/>
          <w:color w:val="auto"/>
          <w:spacing w:val="-6"/>
          <w:kern w:val="0"/>
          <w:sz w:val="32"/>
          <w:szCs w:val="32"/>
        </w:rPr>
        <w:t>需办理的用地手续</w:t>
      </w:r>
    </w:p>
    <w:p>
      <w:pPr>
        <w:spacing w:line="574" w:lineRule="exact"/>
        <w:ind w:firstLine="616" w:firstLineChars="200"/>
        <w:outlineLvl w:val="2"/>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1、不动产注销登记</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该3宗土地凭经批准的改造方案及批复等材料办理不动产注销登记手续。</w:t>
      </w:r>
    </w:p>
    <w:p>
      <w:pPr>
        <w:spacing w:line="574" w:lineRule="exact"/>
        <w:ind w:firstLine="616" w:firstLineChars="200"/>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2、土地供应</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该3宗土地办理不动产注销登记手续后，依据</w:t>
      </w:r>
      <w:r>
        <w:rPr>
          <w:rFonts w:hint="default" w:ascii="Times New Roman" w:hAnsi="Times New Roman" w:eastAsia="仿宋_GB2312" w:cs="Times New Roman"/>
          <w:color w:val="auto"/>
          <w:spacing w:val="-6"/>
          <w:sz w:val="32"/>
        </w:rPr>
        <w:t>现行</w:t>
      </w:r>
      <w:r>
        <w:rPr>
          <w:rFonts w:hint="default" w:ascii="Times New Roman" w:hAnsi="Times New Roman" w:eastAsia="仿宋_GB2312" w:cs="Times New Roman"/>
          <w:color w:val="auto"/>
          <w:spacing w:val="-6"/>
          <w:kern w:val="0"/>
          <w:sz w:val="32"/>
          <w:szCs w:val="32"/>
        </w:rPr>
        <w:t>《中山市沙溪镇隆兴工业区01单元控制性详细规划》</w:t>
      </w:r>
      <w:r>
        <w:rPr>
          <w:rFonts w:hint="default" w:ascii="Times New Roman" w:hAnsi="Times New Roman" w:eastAsia="仿宋_GB2312" w:cs="Times New Roman"/>
          <w:color w:val="auto"/>
          <w:spacing w:val="-6"/>
          <w:sz w:val="32"/>
          <w:szCs w:val="32"/>
        </w:rPr>
        <w:t>供应土地，其中，地块①（吴国光地块）、地块②（吴国光、吴国汗</w:t>
      </w:r>
      <w:r>
        <w:rPr>
          <w:rFonts w:hint="default" w:ascii="Times New Roman" w:hAnsi="Times New Roman" w:eastAsia="仿宋_GB2312" w:cs="Times New Roman"/>
          <w:color w:val="auto"/>
          <w:spacing w:val="-6"/>
          <w:kern w:val="0"/>
          <w:sz w:val="32"/>
          <w:szCs w:val="32"/>
        </w:rPr>
        <w:t>地块</w:t>
      </w:r>
      <w:r>
        <w:rPr>
          <w:rFonts w:hint="default" w:ascii="Times New Roman" w:hAnsi="Times New Roman" w:eastAsia="仿宋_GB2312" w:cs="Times New Roman"/>
          <w:color w:val="auto"/>
          <w:spacing w:val="-6"/>
          <w:sz w:val="32"/>
          <w:szCs w:val="32"/>
        </w:rPr>
        <w:t>）、地块③（吴光汗地块）</w:t>
      </w:r>
      <w:r>
        <w:rPr>
          <w:rFonts w:hint="eastAsia" w:ascii="Times New Roman" w:hAnsi="Times New Roman" w:eastAsia="仿宋_GB2312" w:cs="Times New Roman"/>
          <w:color w:val="auto"/>
          <w:spacing w:val="-6"/>
          <w:sz w:val="32"/>
          <w:szCs w:val="32"/>
          <w:lang w:val="en-US" w:eastAsia="zh-CN"/>
        </w:rPr>
        <w:t>合计</w:t>
      </w:r>
      <w:r>
        <w:rPr>
          <w:rFonts w:hint="default" w:ascii="Times New Roman" w:hAnsi="Times New Roman" w:eastAsia="仿宋_GB2312" w:cs="Times New Roman"/>
          <w:color w:val="auto"/>
          <w:spacing w:val="-6"/>
          <w:sz w:val="32"/>
          <w:szCs w:val="32"/>
        </w:rPr>
        <w:t>0.4234公顷(4233.7平方米，折合约6.35亩）规划一类工业用地拟采用协议出让方式按容积率</w:t>
      </w:r>
      <w:r>
        <w:rPr>
          <w:rFonts w:hint="default" w:ascii="Times New Roman" w:hAnsi="Times New Roman" w:eastAsia="仿宋_GB2312" w:cs="Times New Roman"/>
          <w:color w:val="auto"/>
          <w:spacing w:val="-6"/>
          <w:sz w:val="32"/>
          <w:szCs w:val="32"/>
          <w:lang w:val="en-US" w:eastAsia="zh-CN"/>
        </w:rPr>
        <w:t>2.5</w:t>
      </w:r>
      <w:r>
        <w:rPr>
          <w:rFonts w:hint="default" w:ascii="Times New Roman" w:hAnsi="Times New Roman" w:eastAsia="仿宋_GB2312" w:cs="Times New Roman"/>
          <w:color w:val="auto"/>
          <w:spacing w:val="-6"/>
          <w:sz w:val="32"/>
          <w:szCs w:val="32"/>
        </w:rPr>
        <w:t>-3.5供地给</w:t>
      </w:r>
      <w:r>
        <w:rPr>
          <w:rFonts w:hint="default" w:ascii="Times New Roman" w:hAnsi="Times New Roman" w:eastAsia="仿宋_GB2312" w:cs="Times New Roman"/>
          <w:color w:val="auto"/>
          <w:spacing w:val="-6"/>
          <w:kern w:val="0"/>
          <w:sz w:val="32"/>
          <w:szCs w:val="32"/>
        </w:rPr>
        <w:t>中山先创科技发展有限公司</w:t>
      </w:r>
      <w:r>
        <w:rPr>
          <w:rFonts w:hint="default" w:ascii="Times New Roman" w:hAnsi="Times New Roman" w:eastAsia="仿宋_GB2312" w:cs="Times New Roman"/>
          <w:color w:val="auto"/>
          <w:spacing w:val="-6"/>
          <w:sz w:val="32"/>
          <w:szCs w:val="32"/>
        </w:rPr>
        <w:t>；</w:t>
      </w:r>
    </w:p>
    <w:p>
      <w:pPr>
        <w:spacing w:line="574" w:lineRule="exact"/>
        <w:ind w:firstLine="616" w:firstLineChars="200"/>
        <w:rPr>
          <w:rFonts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上述协议出让地块涉及国有出让用地实施全面改造，重新约定使用年限的情况，其土地出让价款缴纳标准以《中山市城市更新项目土地出让价款计收规则》中的相关规定为准。</w:t>
      </w:r>
    </w:p>
    <w:p>
      <w:pPr>
        <w:spacing w:line="574" w:lineRule="exact"/>
        <w:ind w:firstLine="616" w:firstLineChars="200"/>
        <w:rPr>
          <w:rFonts w:ascii="楷体" w:hAnsi="楷体" w:eastAsia="楷体" w:cs="楷体"/>
          <w:color w:val="auto"/>
          <w:spacing w:val="-6"/>
          <w:sz w:val="32"/>
          <w:szCs w:val="32"/>
        </w:rPr>
      </w:pPr>
      <w:r>
        <w:rPr>
          <w:rFonts w:hint="eastAsia" w:ascii="楷体" w:hAnsi="楷体" w:eastAsia="楷体" w:cs="楷体"/>
          <w:color w:val="auto"/>
          <w:spacing w:val="-6"/>
          <w:sz w:val="32"/>
          <w:szCs w:val="32"/>
        </w:rPr>
        <w:t>（三）拟改造情况</w:t>
      </w:r>
    </w:p>
    <w:p>
      <w:pPr>
        <w:spacing w:line="574" w:lineRule="exact"/>
        <w:ind w:firstLine="616" w:firstLineChars="200"/>
        <w:rPr>
          <w:rFonts w:ascii="Times New Roman" w:hAnsi="Times New Roman" w:eastAsia="仿宋_GB2312" w:cs="Times New Roman"/>
          <w:color w:val="auto"/>
          <w:spacing w:val="-6"/>
          <w:kern w:val="0"/>
          <w:sz w:val="32"/>
          <w:szCs w:val="32"/>
          <w:u w:val="none"/>
        </w:rPr>
      </w:pPr>
      <w:r>
        <w:rPr>
          <w:rFonts w:hint="default" w:ascii="Times New Roman" w:hAnsi="Times New Roman" w:eastAsia="仿宋_GB2312" w:cs="Times New Roman"/>
          <w:color w:val="auto"/>
          <w:spacing w:val="-6"/>
          <w:kern w:val="0"/>
          <w:sz w:val="32"/>
          <w:szCs w:val="32"/>
        </w:rPr>
        <w:t>改造后将用于打造全新智能制造产业园（聚集智能家居生产、纺织服装业、精密五金、电器机械业等电子设备制造、塑料制品业、仪器仪表制造及上下游产业链等优质产业资源），在符合现行</w:t>
      </w:r>
      <w:r>
        <w:rPr>
          <w:rFonts w:hint="default" w:ascii="Times New Roman" w:hAnsi="Times New Roman" w:eastAsia="仿宋_GB2312" w:cs="Times New Roman"/>
          <w:color w:val="auto"/>
          <w:spacing w:val="-6"/>
          <w:sz w:val="32"/>
          <w:szCs w:val="32"/>
        </w:rPr>
        <w:t>详细规划</w:t>
      </w:r>
      <w:r>
        <w:rPr>
          <w:rFonts w:hint="default" w:ascii="Times New Roman" w:hAnsi="Times New Roman" w:eastAsia="仿宋_GB2312" w:cs="Times New Roman"/>
          <w:color w:val="auto"/>
          <w:spacing w:val="-6"/>
          <w:kern w:val="0"/>
          <w:sz w:val="32"/>
          <w:szCs w:val="32"/>
        </w:rPr>
        <w:t>的基础上，容</w:t>
      </w:r>
      <w:r>
        <w:rPr>
          <w:rFonts w:hint="default" w:ascii="Times New Roman" w:hAnsi="Times New Roman" w:eastAsia="仿宋_GB2312" w:cs="Times New Roman"/>
          <w:color w:val="auto"/>
          <w:spacing w:val="-6"/>
          <w:kern w:val="0"/>
          <w:sz w:val="32"/>
          <w:szCs w:val="32"/>
          <w:u w:val="none"/>
        </w:rPr>
        <w:t>积率不小于2.5，新建总建筑面积不小于</w:t>
      </w:r>
      <w:r>
        <w:rPr>
          <w:rFonts w:hint="default" w:ascii="Times New Roman" w:hAnsi="Times New Roman" w:eastAsia="仿宋_GB2312" w:cs="Times New Roman"/>
          <w:color w:val="auto"/>
          <w:spacing w:val="-6"/>
          <w:kern w:val="0"/>
          <w:sz w:val="32"/>
          <w:szCs w:val="32"/>
          <w:u w:val="none"/>
          <w:lang w:val="en-US" w:eastAsia="zh-CN"/>
        </w:rPr>
        <w:t>10584</w:t>
      </w:r>
      <w:r>
        <w:rPr>
          <w:rFonts w:hint="default" w:ascii="Times New Roman" w:hAnsi="Times New Roman" w:eastAsia="仿宋_GB2312" w:cs="Times New Roman"/>
          <w:color w:val="auto"/>
          <w:spacing w:val="-6"/>
          <w:kern w:val="0"/>
          <w:sz w:val="32"/>
          <w:szCs w:val="32"/>
          <w:u w:val="none"/>
        </w:rPr>
        <w:t>平方米（含不计容建筑面积</w:t>
      </w:r>
      <w:r>
        <w:rPr>
          <w:rFonts w:hint="default" w:ascii="Times New Roman" w:hAnsi="Times New Roman" w:eastAsia="仿宋_GB2312" w:cs="Times New Roman"/>
          <w:color w:val="auto"/>
          <w:spacing w:val="-6"/>
          <w:kern w:val="0"/>
          <w:sz w:val="32"/>
          <w:szCs w:val="32"/>
          <w:u w:val="none"/>
          <w:lang w:val="en-US" w:eastAsia="zh-CN"/>
        </w:rPr>
        <w:t>0</w:t>
      </w:r>
      <w:r>
        <w:rPr>
          <w:rFonts w:hint="default" w:ascii="Times New Roman" w:hAnsi="Times New Roman" w:eastAsia="仿宋_GB2312" w:cs="Times New Roman"/>
          <w:color w:val="auto"/>
          <w:spacing w:val="-6"/>
          <w:kern w:val="0"/>
          <w:sz w:val="32"/>
          <w:szCs w:val="32"/>
          <w:u w:val="none"/>
        </w:rPr>
        <w:t>平方米）。</w:t>
      </w:r>
    </w:p>
    <w:p>
      <w:pPr>
        <w:spacing w:line="574" w:lineRule="exact"/>
        <w:ind w:firstLine="616" w:firstLineChars="200"/>
        <w:rPr>
          <w:rFonts w:ascii="Times New Roman" w:hAnsi="Times New Roman" w:eastAsia="仿宋_GB2312" w:cs="Times New Roman"/>
          <w:color w:val="auto"/>
          <w:spacing w:val="-6"/>
          <w:kern w:val="0"/>
          <w:sz w:val="32"/>
          <w:szCs w:val="32"/>
          <w:u w:val="none"/>
        </w:rPr>
      </w:pPr>
      <w:r>
        <w:rPr>
          <w:rFonts w:hint="eastAsia" w:ascii="仿宋_GB2312" w:hAnsi="仿宋_GB2312" w:eastAsia="仿宋_GB2312" w:cs="仿宋_GB2312"/>
          <w:color w:val="auto"/>
          <w:spacing w:val="-6"/>
          <w:sz w:val="32"/>
          <w:szCs w:val="32"/>
          <w:u w:val="none"/>
        </w:rPr>
        <w:t>项目相关情况符合国家《产业结构调整指导目录》、</w:t>
      </w:r>
      <w:r>
        <w:rPr>
          <w:rFonts w:hint="default" w:ascii="Times New Roman" w:hAnsi="Times New Roman" w:eastAsia="仿宋_GB2312" w:cs="Times New Roman"/>
          <w:color w:val="auto"/>
          <w:spacing w:val="0"/>
          <w:kern w:val="0"/>
          <w:sz w:val="32"/>
          <w:szCs w:val="32"/>
          <w:highlight w:val="none"/>
        </w:rPr>
        <w:t>《中山市“三线一单</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生态环境分区管控方案》</w:t>
      </w:r>
      <w:r>
        <w:rPr>
          <w:rFonts w:hint="eastAsia" w:ascii="仿宋_GB2312" w:hAnsi="仿宋_GB2312" w:eastAsia="仿宋_GB2312" w:cs="仿宋_GB2312"/>
          <w:color w:val="auto"/>
          <w:spacing w:val="-6"/>
          <w:sz w:val="32"/>
          <w:szCs w:val="32"/>
          <w:u w:val="none"/>
        </w:rPr>
        <w:t>、《中山市涉挥发性有机物项目环保准入管理规定》。</w:t>
      </w:r>
      <w:r>
        <w:rPr>
          <w:rFonts w:hint="default" w:ascii="Times New Roman" w:hAnsi="Times New Roman" w:eastAsia="仿宋_GB2312" w:cs="Times New Roman"/>
          <w:color w:val="auto"/>
          <w:spacing w:val="-6"/>
          <w:sz w:val="32"/>
          <w:szCs w:val="32"/>
          <w:u w:val="none"/>
        </w:rPr>
        <w:t>改造后</w:t>
      </w:r>
      <w:r>
        <w:rPr>
          <w:rFonts w:hint="default" w:ascii="Times New Roman" w:hAnsi="Times New Roman" w:eastAsia="仿宋_GB2312" w:cs="Times New Roman"/>
          <w:color w:val="auto"/>
          <w:spacing w:val="-6"/>
          <w:sz w:val="32"/>
          <w:szCs w:val="32"/>
          <w:u w:val="none"/>
          <w:lang w:val="en-US" w:eastAsia="zh-CN"/>
        </w:rPr>
        <w:t>投资强度将达到3175万元以上，亩均投资强度500万元/亩以上；</w:t>
      </w:r>
      <w:r>
        <w:rPr>
          <w:rFonts w:hint="default" w:ascii="Times New Roman" w:hAnsi="Times New Roman" w:eastAsia="仿宋_GB2312" w:cs="Times New Roman"/>
          <w:color w:val="auto"/>
          <w:spacing w:val="-6"/>
          <w:sz w:val="32"/>
          <w:szCs w:val="32"/>
          <w:u w:val="none"/>
        </w:rPr>
        <w:t>年产值将达到</w:t>
      </w:r>
      <w:r>
        <w:rPr>
          <w:rFonts w:hint="default" w:ascii="Times New Roman" w:hAnsi="Times New Roman" w:eastAsia="仿宋_GB2312" w:cs="Times New Roman"/>
          <w:color w:val="auto"/>
          <w:spacing w:val="-6"/>
          <w:sz w:val="32"/>
          <w:szCs w:val="32"/>
          <w:u w:val="none"/>
          <w:lang w:val="en-US" w:eastAsia="zh-CN"/>
        </w:rPr>
        <w:t>5080</w:t>
      </w:r>
      <w:r>
        <w:rPr>
          <w:rFonts w:hint="default" w:ascii="Times New Roman" w:hAnsi="Times New Roman" w:eastAsia="仿宋_GB2312" w:cs="Times New Roman"/>
          <w:color w:val="auto"/>
          <w:spacing w:val="-6"/>
          <w:sz w:val="32"/>
          <w:szCs w:val="32"/>
          <w:u w:val="none"/>
        </w:rPr>
        <w:t>万元以上，亩均产值</w:t>
      </w:r>
      <w:r>
        <w:rPr>
          <w:rFonts w:hint="default" w:ascii="Times New Roman" w:hAnsi="Times New Roman" w:eastAsia="仿宋_GB2312" w:cs="Times New Roman"/>
          <w:color w:val="auto"/>
          <w:spacing w:val="-6"/>
          <w:sz w:val="32"/>
          <w:szCs w:val="32"/>
          <w:u w:val="none"/>
          <w:lang w:val="en-US" w:eastAsia="zh-CN"/>
        </w:rPr>
        <w:t>800</w:t>
      </w:r>
      <w:r>
        <w:rPr>
          <w:rFonts w:hint="default" w:ascii="Times New Roman" w:hAnsi="Times New Roman" w:eastAsia="仿宋_GB2312" w:cs="Times New Roman"/>
          <w:color w:val="auto"/>
          <w:spacing w:val="-6"/>
          <w:sz w:val="32"/>
          <w:szCs w:val="32"/>
          <w:u w:val="none"/>
        </w:rPr>
        <w:t>万元/亩以上</w:t>
      </w:r>
      <w:r>
        <w:rPr>
          <w:rFonts w:hint="default" w:ascii="Times New Roman" w:hAnsi="Times New Roman" w:eastAsia="仿宋_GB2312" w:cs="Times New Roman"/>
          <w:color w:val="auto"/>
          <w:spacing w:val="-6"/>
          <w:sz w:val="32"/>
          <w:szCs w:val="32"/>
          <w:u w:val="none"/>
          <w:lang w:eastAsia="zh-CN"/>
        </w:rPr>
        <w:t>；</w:t>
      </w:r>
      <w:r>
        <w:rPr>
          <w:rFonts w:hint="default" w:ascii="Times New Roman" w:hAnsi="Times New Roman" w:eastAsia="仿宋_GB2312" w:cs="Times New Roman"/>
          <w:color w:val="auto"/>
          <w:spacing w:val="-6"/>
          <w:sz w:val="32"/>
          <w:szCs w:val="32"/>
          <w:u w:val="none"/>
        </w:rPr>
        <w:t>年税收将达到</w:t>
      </w:r>
      <w:r>
        <w:rPr>
          <w:rFonts w:hint="default" w:ascii="Times New Roman" w:hAnsi="Times New Roman" w:eastAsia="仿宋_GB2312" w:cs="Times New Roman"/>
          <w:color w:val="auto"/>
          <w:spacing w:val="-6"/>
          <w:sz w:val="32"/>
          <w:szCs w:val="32"/>
          <w:u w:val="none"/>
          <w:lang w:val="en-US" w:eastAsia="zh-CN"/>
        </w:rPr>
        <w:t>111</w:t>
      </w:r>
      <w:r>
        <w:rPr>
          <w:rFonts w:hint="default" w:ascii="Times New Roman" w:hAnsi="Times New Roman" w:eastAsia="仿宋_GB2312" w:cs="Times New Roman"/>
          <w:color w:val="auto"/>
          <w:spacing w:val="-6"/>
          <w:sz w:val="32"/>
          <w:szCs w:val="32"/>
          <w:u w:val="none"/>
        </w:rPr>
        <w:t>万元以上，亩均税收1</w:t>
      </w:r>
      <w:r>
        <w:rPr>
          <w:rFonts w:hint="default" w:ascii="Times New Roman" w:hAnsi="Times New Roman" w:eastAsia="仿宋_GB2312" w:cs="Times New Roman"/>
          <w:color w:val="auto"/>
          <w:spacing w:val="-6"/>
          <w:sz w:val="32"/>
          <w:szCs w:val="32"/>
          <w:u w:val="none"/>
          <w:lang w:val="en-US" w:eastAsia="zh-CN"/>
        </w:rPr>
        <w:t>7.5</w:t>
      </w:r>
      <w:r>
        <w:rPr>
          <w:rFonts w:hint="default" w:ascii="Times New Roman" w:hAnsi="Times New Roman" w:eastAsia="仿宋_GB2312" w:cs="Times New Roman"/>
          <w:color w:val="auto"/>
          <w:spacing w:val="-6"/>
          <w:sz w:val="32"/>
          <w:szCs w:val="32"/>
          <w:u w:val="none"/>
        </w:rPr>
        <w:t>万元/亩以上。</w:t>
      </w:r>
    </w:p>
    <w:p>
      <w:pPr>
        <w:numPr>
          <w:ilvl w:val="0"/>
          <w:numId w:val="2"/>
        </w:num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资金筹措</w:t>
      </w:r>
    </w:p>
    <w:p>
      <w:pPr>
        <w:pStyle w:val="15"/>
        <w:spacing w:line="574" w:lineRule="exact"/>
        <w:ind w:firstLine="616"/>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项目改造成本约</w:t>
      </w:r>
      <w:r>
        <w:rPr>
          <w:rFonts w:hint="default" w:ascii="Times New Roman" w:hAnsi="Times New Roman" w:eastAsia="仿宋_GB2312" w:cs="Times New Roman"/>
          <w:color w:val="auto"/>
          <w:spacing w:val="-6"/>
          <w:kern w:val="0"/>
          <w:sz w:val="32"/>
          <w:szCs w:val="32"/>
          <w:lang w:val="en-US" w:eastAsia="zh-CN"/>
        </w:rPr>
        <w:t>3</w:t>
      </w:r>
      <w:r>
        <w:rPr>
          <w:rFonts w:hint="default" w:ascii="Times New Roman" w:hAnsi="Times New Roman" w:eastAsia="仿宋_GB2312" w:cs="Times New Roman"/>
          <w:color w:val="auto"/>
          <w:spacing w:val="-6"/>
          <w:kern w:val="0"/>
          <w:sz w:val="32"/>
          <w:szCs w:val="32"/>
        </w:rPr>
        <w:t>000万元（地块补偿及清拆金额约</w:t>
      </w:r>
      <w:r>
        <w:rPr>
          <w:rFonts w:hint="default" w:ascii="Times New Roman" w:hAnsi="Times New Roman" w:eastAsia="仿宋_GB2312" w:cs="Times New Roman"/>
          <w:color w:val="auto"/>
          <w:spacing w:val="-6"/>
          <w:kern w:val="0"/>
          <w:sz w:val="32"/>
          <w:szCs w:val="32"/>
          <w:lang w:val="en-US" w:eastAsia="zh-CN"/>
        </w:rPr>
        <w:t>780</w:t>
      </w:r>
      <w:r>
        <w:rPr>
          <w:rFonts w:hint="default" w:ascii="Times New Roman" w:hAnsi="Times New Roman" w:eastAsia="仿宋_GB2312" w:cs="Times New Roman"/>
          <w:color w:val="auto"/>
          <w:spacing w:val="-6"/>
          <w:kern w:val="0"/>
          <w:sz w:val="32"/>
          <w:szCs w:val="32"/>
        </w:rPr>
        <w:t>万元，建安成本约2</w:t>
      </w:r>
      <w:r>
        <w:rPr>
          <w:rFonts w:hint="default" w:ascii="Times New Roman" w:hAnsi="Times New Roman" w:eastAsia="仿宋_GB2312" w:cs="Times New Roman"/>
          <w:color w:val="auto"/>
          <w:spacing w:val="-6"/>
          <w:kern w:val="0"/>
          <w:sz w:val="32"/>
          <w:szCs w:val="32"/>
          <w:lang w:val="en-US" w:eastAsia="zh-CN"/>
        </w:rPr>
        <w:t>220</w:t>
      </w:r>
      <w:r>
        <w:rPr>
          <w:rFonts w:hint="default" w:ascii="Times New Roman" w:hAnsi="Times New Roman" w:eastAsia="仿宋_GB2312" w:cs="Times New Roman"/>
          <w:color w:val="auto"/>
          <w:spacing w:val="-6"/>
          <w:kern w:val="0"/>
          <w:sz w:val="32"/>
          <w:szCs w:val="32"/>
        </w:rPr>
        <w:t>万元），由改造主体单方全额出资，其中，自有资金</w:t>
      </w:r>
      <w:r>
        <w:rPr>
          <w:rFonts w:hint="default" w:ascii="Times New Roman" w:hAnsi="Times New Roman" w:eastAsia="仿宋_GB2312" w:cs="Times New Roman"/>
          <w:color w:val="auto"/>
          <w:spacing w:val="-6"/>
          <w:kern w:val="0"/>
          <w:sz w:val="32"/>
          <w:szCs w:val="32"/>
          <w:lang w:val="en-US" w:eastAsia="zh-CN"/>
        </w:rPr>
        <w:t>9</w:t>
      </w:r>
      <w:r>
        <w:rPr>
          <w:rFonts w:hint="default" w:ascii="Times New Roman" w:hAnsi="Times New Roman" w:eastAsia="仿宋_GB2312" w:cs="Times New Roman"/>
          <w:color w:val="auto"/>
          <w:spacing w:val="-6"/>
          <w:kern w:val="0"/>
          <w:sz w:val="32"/>
          <w:szCs w:val="32"/>
        </w:rPr>
        <w:t>00万元，银行融资2</w:t>
      </w:r>
      <w:r>
        <w:rPr>
          <w:rFonts w:hint="default" w:ascii="Times New Roman" w:hAnsi="Times New Roman" w:eastAsia="仿宋_GB2312" w:cs="Times New Roman"/>
          <w:color w:val="auto"/>
          <w:spacing w:val="-6"/>
          <w:kern w:val="0"/>
          <w:sz w:val="32"/>
          <w:szCs w:val="32"/>
          <w:lang w:val="en-US" w:eastAsia="zh-CN"/>
        </w:rPr>
        <w:t>1</w:t>
      </w:r>
      <w:r>
        <w:rPr>
          <w:rFonts w:hint="default" w:ascii="Times New Roman" w:hAnsi="Times New Roman" w:eastAsia="仿宋_GB2312" w:cs="Times New Roman"/>
          <w:color w:val="auto"/>
          <w:spacing w:val="-6"/>
          <w:kern w:val="0"/>
          <w:sz w:val="32"/>
          <w:szCs w:val="32"/>
        </w:rPr>
        <w:t>00万元。以上资金筹措为暂定金额，最终以项目实际运营为准。</w:t>
      </w:r>
    </w:p>
    <w:p>
      <w:pPr>
        <w:numPr>
          <w:ilvl w:val="0"/>
          <w:numId w:val="2"/>
        </w:numPr>
        <w:spacing w:line="574" w:lineRule="exact"/>
        <w:ind w:firstLine="616" w:firstLineChars="200"/>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开发时序</w:t>
      </w:r>
    </w:p>
    <w:p>
      <w:pPr>
        <w:spacing w:line="574" w:lineRule="exact"/>
        <w:ind w:firstLine="616" w:firstLineChars="200"/>
        <w:rPr>
          <w:rFonts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项目整体开发周期为2年</w:t>
      </w:r>
      <w:r>
        <w:rPr>
          <w:rFonts w:hint="eastAsia"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开发时间</w:t>
      </w:r>
      <w:r>
        <w:rPr>
          <w:rFonts w:hint="eastAsia" w:ascii="Times New Roman" w:hAnsi="Times New Roman" w:eastAsia="仿宋_GB2312" w:cs="Times New Roman"/>
          <w:color w:val="auto"/>
          <w:spacing w:val="-6"/>
          <w:kern w:val="0"/>
          <w:sz w:val="32"/>
          <w:szCs w:val="32"/>
          <w:lang w:val="en-US" w:eastAsia="zh-CN"/>
        </w:rPr>
        <w:t>为自签订出让合同之日起6个月内动工，自动工之日起24个月竣工。</w:t>
      </w:r>
      <w:r>
        <w:rPr>
          <w:rFonts w:hint="default" w:ascii="Times New Roman" w:hAnsi="Times New Roman" w:eastAsia="仿宋_GB2312" w:cs="Times New Roman"/>
          <w:color w:val="auto"/>
          <w:spacing w:val="-6"/>
          <w:kern w:val="0"/>
          <w:sz w:val="32"/>
          <w:szCs w:val="32"/>
        </w:rPr>
        <w:t>拟投入资金</w:t>
      </w:r>
      <w:r>
        <w:rPr>
          <w:rFonts w:hint="default" w:ascii="Times New Roman" w:hAnsi="Times New Roman" w:eastAsia="仿宋_GB2312" w:cs="Times New Roman"/>
          <w:color w:val="auto"/>
          <w:spacing w:val="-6"/>
          <w:kern w:val="0"/>
          <w:sz w:val="32"/>
          <w:szCs w:val="32"/>
          <w:lang w:val="en-US" w:eastAsia="zh-CN"/>
        </w:rPr>
        <w:t>3</w:t>
      </w:r>
      <w:r>
        <w:rPr>
          <w:rFonts w:hint="default" w:ascii="Times New Roman" w:hAnsi="Times New Roman" w:eastAsia="仿宋_GB2312" w:cs="Times New Roman"/>
          <w:color w:val="auto"/>
          <w:spacing w:val="-6"/>
          <w:kern w:val="0"/>
          <w:sz w:val="32"/>
          <w:szCs w:val="32"/>
        </w:rPr>
        <w:t>000万元。具体拟建建筑面积在</w:t>
      </w:r>
      <w:r>
        <w:rPr>
          <w:rFonts w:hint="default" w:ascii="Times New Roman" w:hAnsi="Times New Roman" w:eastAsia="仿宋_GB2312" w:cs="Times New Roman"/>
          <w:color w:val="auto"/>
          <w:spacing w:val="-6"/>
          <w:sz w:val="32"/>
          <w:szCs w:val="32"/>
        </w:rPr>
        <w:t>满足详细规划管控和改造方案的前提下，以最终实际报建方案为准。</w:t>
      </w:r>
    </w:p>
    <w:p>
      <w:pPr>
        <w:numPr>
          <w:ilvl w:val="0"/>
          <w:numId w:val="2"/>
        </w:numPr>
        <w:spacing w:line="574" w:lineRule="exact"/>
        <w:ind w:firstLine="616" w:firstLineChars="200"/>
        <w:rPr>
          <w:rFonts w:ascii="黑体" w:hAnsi="黑体" w:eastAsia="黑体"/>
          <w:color w:val="auto"/>
          <w:spacing w:val="-6"/>
          <w:kern w:val="0"/>
          <w:sz w:val="32"/>
          <w:szCs w:val="32"/>
        </w:rPr>
      </w:pPr>
      <w:r>
        <w:rPr>
          <w:rFonts w:hint="eastAsia" w:ascii="黑体" w:hAnsi="黑体" w:eastAsia="黑体"/>
          <w:color w:val="auto"/>
          <w:spacing w:val="-6"/>
          <w:kern w:val="0"/>
          <w:sz w:val="32"/>
          <w:szCs w:val="32"/>
        </w:rPr>
        <w:t>实施监管</w:t>
      </w:r>
    </w:p>
    <w:p>
      <w:pPr>
        <w:pageBreakBefore w:val="0"/>
        <w:widowControl/>
        <w:kinsoku/>
        <w:wordWrap/>
        <w:overflowPunct/>
        <w:topLinePunct w:val="0"/>
        <w:autoSpaceDE/>
        <w:autoSpaceDN/>
        <w:bidi w:val="0"/>
        <w:snapToGrid/>
        <w:spacing w:line="574"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000000"/>
          <w:kern w:val="0"/>
          <w:sz w:val="32"/>
          <w:szCs w:val="32"/>
          <w:lang w:val="en-US" w:eastAsia="zh-CN" w:bidi="ar"/>
        </w:rPr>
        <w:t>以沙溪镇与改造主体签订的项目履约监管协议为准。</w:t>
      </w:r>
    </w:p>
    <w:p>
      <w:pPr>
        <w:spacing w:line="574" w:lineRule="exact"/>
        <w:ind w:firstLine="616" w:firstLineChars="200"/>
        <w:rPr>
          <w:rFonts w:hint="eastAsia" w:ascii="仿宋_GB2312" w:hAnsi="仿宋_GB2312" w:eastAsia="仿宋_GB2312" w:cs="仿宋_GB2312"/>
          <w:color w:val="auto"/>
          <w:spacing w:val="-6"/>
          <w:kern w:val="0"/>
          <w:sz w:val="32"/>
          <w:szCs w:val="32"/>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9CA8"/>
    <w:multiLevelType w:val="singleLevel"/>
    <w:tmpl w:val="00609CA8"/>
    <w:lvl w:ilvl="0" w:tentative="0">
      <w:start w:val="2"/>
      <w:numFmt w:val="chineseCounting"/>
      <w:suff w:val="nothing"/>
      <w:lvlText w:val="（%1）"/>
      <w:lvlJc w:val="left"/>
      <w:rPr>
        <w:rFonts w:hint="eastAsia"/>
      </w:rPr>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DdmNWI2M2ZkZTkxMWQ5NGVlYTEzZGQzNTJmNzMifQ=="/>
  </w:docVars>
  <w:rsids>
    <w:rsidRoot w:val="4AC55E92"/>
    <w:rsid w:val="001035F9"/>
    <w:rsid w:val="002A7E02"/>
    <w:rsid w:val="00333C2B"/>
    <w:rsid w:val="00424D6F"/>
    <w:rsid w:val="00472856"/>
    <w:rsid w:val="00482141"/>
    <w:rsid w:val="00557114"/>
    <w:rsid w:val="005B3050"/>
    <w:rsid w:val="005B565E"/>
    <w:rsid w:val="00604095"/>
    <w:rsid w:val="007512D8"/>
    <w:rsid w:val="007B2348"/>
    <w:rsid w:val="008817DA"/>
    <w:rsid w:val="00986596"/>
    <w:rsid w:val="00A33F76"/>
    <w:rsid w:val="00A45130"/>
    <w:rsid w:val="00C260E3"/>
    <w:rsid w:val="00C42F57"/>
    <w:rsid w:val="00D926E0"/>
    <w:rsid w:val="00E220D2"/>
    <w:rsid w:val="00F050C1"/>
    <w:rsid w:val="02A366BE"/>
    <w:rsid w:val="03EA20D2"/>
    <w:rsid w:val="040F2BAE"/>
    <w:rsid w:val="047846B9"/>
    <w:rsid w:val="06B549A7"/>
    <w:rsid w:val="07823D5F"/>
    <w:rsid w:val="07966615"/>
    <w:rsid w:val="08C65B4F"/>
    <w:rsid w:val="0B011CEE"/>
    <w:rsid w:val="0C3065F1"/>
    <w:rsid w:val="0ED71B2E"/>
    <w:rsid w:val="101C0434"/>
    <w:rsid w:val="1080556E"/>
    <w:rsid w:val="11E608B5"/>
    <w:rsid w:val="13862548"/>
    <w:rsid w:val="140B46F4"/>
    <w:rsid w:val="15E565D3"/>
    <w:rsid w:val="15FB1928"/>
    <w:rsid w:val="18880BFB"/>
    <w:rsid w:val="1DED68FC"/>
    <w:rsid w:val="1E1D0230"/>
    <w:rsid w:val="1E4E2CBA"/>
    <w:rsid w:val="1EF72939"/>
    <w:rsid w:val="1F5601C7"/>
    <w:rsid w:val="20841000"/>
    <w:rsid w:val="22F15563"/>
    <w:rsid w:val="233E50EF"/>
    <w:rsid w:val="23900520"/>
    <w:rsid w:val="26F90F21"/>
    <w:rsid w:val="27D96470"/>
    <w:rsid w:val="28062CEA"/>
    <w:rsid w:val="28D52DA8"/>
    <w:rsid w:val="2A896E11"/>
    <w:rsid w:val="2BC514B3"/>
    <w:rsid w:val="2CA83FD0"/>
    <w:rsid w:val="2DDE7E0C"/>
    <w:rsid w:val="2E350BF0"/>
    <w:rsid w:val="2F1172F8"/>
    <w:rsid w:val="3308250C"/>
    <w:rsid w:val="337668A5"/>
    <w:rsid w:val="33C84AEA"/>
    <w:rsid w:val="35AB5C99"/>
    <w:rsid w:val="37021484"/>
    <w:rsid w:val="3C78119E"/>
    <w:rsid w:val="3FC50F9E"/>
    <w:rsid w:val="3FD82DC7"/>
    <w:rsid w:val="3FF3470D"/>
    <w:rsid w:val="40153FD6"/>
    <w:rsid w:val="44585AB7"/>
    <w:rsid w:val="450B5E5C"/>
    <w:rsid w:val="4684301E"/>
    <w:rsid w:val="46D67B42"/>
    <w:rsid w:val="47B425AF"/>
    <w:rsid w:val="487C3C49"/>
    <w:rsid w:val="498576AB"/>
    <w:rsid w:val="4A756BA1"/>
    <w:rsid w:val="4AC55E92"/>
    <w:rsid w:val="4B003837"/>
    <w:rsid w:val="526A0D28"/>
    <w:rsid w:val="563732BF"/>
    <w:rsid w:val="5A927C23"/>
    <w:rsid w:val="5BAF2B62"/>
    <w:rsid w:val="600717C8"/>
    <w:rsid w:val="60776B69"/>
    <w:rsid w:val="61915A6F"/>
    <w:rsid w:val="61D0643A"/>
    <w:rsid w:val="6590253B"/>
    <w:rsid w:val="668C4E4E"/>
    <w:rsid w:val="674F1857"/>
    <w:rsid w:val="6C6E1FB1"/>
    <w:rsid w:val="6CB40E44"/>
    <w:rsid w:val="6E591484"/>
    <w:rsid w:val="6E867315"/>
    <w:rsid w:val="6F296F43"/>
    <w:rsid w:val="73DC6FEB"/>
    <w:rsid w:val="75BB596F"/>
    <w:rsid w:val="771D64F0"/>
    <w:rsid w:val="789F1313"/>
    <w:rsid w:val="7A35181B"/>
    <w:rsid w:val="7AB733E4"/>
    <w:rsid w:val="7D7665D4"/>
    <w:rsid w:val="7F887A3B"/>
    <w:rsid w:val="8FD7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FollowedHyperlink"/>
    <w:basedOn w:val="6"/>
    <w:qFormat/>
    <w:uiPriority w:val="0"/>
    <w:rPr>
      <w:color w:val="0275D8"/>
      <w:u w:val="none"/>
    </w:rPr>
  </w:style>
  <w:style w:type="character" w:styleId="9">
    <w:name w:val="Emphasis"/>
    <w:basedOn w:val="6"/>
    <w:qFormat/>
    <w:uiPriority w:val="0"/>
    <w:rPr>
      <w:i/>
    </w:rPr>
  </w:style>
  <w:style w:type="character" w:styleId="10">
    <w:name w:val="HTML Definition"/>
    <w:basedOn w:val="6"/>
    <w:qFormat/>
    <w:uiPriority w:val="0"/>
    <w:rPr>
      <w:i/>
    </w:rPr>
  </w:style>
  <w:style w:type="character" w:styleId="11">
    <w:name w:val="Hyperlink"/>
    <w:basedOn w:val="6"/>
    <w:qFormat/>
    <w:uiPriority w:val="0"/>
    <w:rPr>
      <w:color w:val="0275D8"/>
      <w:u w:val="none"/>
    </w:rPr>
  </w:style>
  <w:style w:type="character" w:styleId="12">
    <w:name w:val="HTML Code"/>
    <w:basedOn w:val="6"/>
    <w:qFormat/>
    <w:uiPriority w:val="0"/>
    <w:rPr>
      <w:rFonts w:hint="default" w:ascii="Consolas" w:hAnsi="Consolas" w:eastAsia="Consolas" w:cs="Consolas"/>
      <w:color w:val="BD4147"/>
      <w:sz w:val="21"/>
      <w:szCs w:val="21"/>
      <w:shd w:val="clear" w:color="auto" w:fill="F7F7F9"/>
    </w:rPr>
  </w:style>
  <w:style w:type="character" w:styleId="13">
    <w:name w:val="HTML Keyboard"/>
    <w:basedOn w:val="6"/>
    <w:qFormat/>
    <w:uiPriority w:val="0"/>
    <w:rPr>
      <w:rFonts w:ascii="Consolas" w:hAnsi="Consolas" w:eastAsia="Consolas" w:cs="Consolas"/>
      <w:color w:val="FFFFFF"/>
      <w:sz w:val="21"/>
      <w:szCs w:val="21"/>
      <w:shd w:val="clear" w:color="auto" w:fill="333333"/>
    </w:rPr>
  </w:style>
  <w:style w:type="character" w:styleId="14">
    <w:name w:val="HTML Sample"/>
    <w:basedOn w:val="6"/>
    <w:qFormat/>
    <w:uiPriority w:val="0"/>
    <w:rPr>
      <w:rFonts w:hint="default" w:ascii="Consolas" w:hAnsi="Consolas" w:eastAsia="Consolas" w:cs="Consolas"/>
      <w:sz w:val="21"/>
      <w:szCs w:val="21"/>
    </w:rPr>
  </w:style>
  <w:style w:type="paragraph" w:customStyle="1" w:styleId="15">
    <w:name w:val="列出段落1"/>
    <w:basedOn w:val="1"/>
    <w:qFormat/>
    <w:uiPriority w:val="99"/>
    <w:pPr>
      <w:ind w:firstLine="420" w:firstLineChars="200"/>
    </w:pPr>
  </w:style>
  <w:style w:type="character" w:customStyle="1" w:styleId="16">
    <w:name w:val="fullscreen"/>
    <w:basedOn w:val="6"/>
    <w:qFormat/>
    <w:uiPriority w:val="0"/>
    <w:rPr>
      <w:color w:val="2FA4DA"/>
    </w:rPr>
  </w:style>
  <w:style w:type="character" w:customStyle="1" w:styleId="17">
    <w:name w:val="hover9"/>
    <w:basedOn w:val="6"/>
    <w:qFormat/>
    <w:uiPriority w:val="0"/>
    <w:rPr>
      <w:shd w:val="clear" w:color="auto" w:fill="4872B9"/>
    </w:rPr>
  </w:style>
  <w:style w:type="character" w:customStyle="1" w:styleId="18">
    <w:name w:val="more"/>
    <w:basedOn w:val="6"/>
    <w:qFormat/>
    <w:uiPriority w:val="0"/>
  </w:style>
  <w:style w:type="character" w:customStyle="1" w:styleId="19">
    <w:name w:val="demoicon"/>
    <w:basedOn w:val="6"/>
    <w:qFormat/>
    <w:uiPriority w:val="0"/>
    <w:rPr>
      <w:color w:val="FFFFFF"/>
    </w:rPr>
  </w:style>
  <w:style w:type="character" w:customStyle="1" w:styleId="20">
    <w:name w:val="button"/>
    <w:basedOn w:val="6"/>
    <w:qFormat/>
    <w:uiPriority w:val="0"/>
  </w:style>
  <w:style w:type="character" w:customStyle="1" w:styleId="21">
    <w:name w:val="button1"/>
    <w:basedOn w:val="6"/>
    <w:qFormat/>
    <w:uiPriority w:val="0"/>
  </w:style>
  <w:style w:type="character" w:customStyle="1" w:styleId="22">
    <w:name w:val="tmpztreemove_arrow"/>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中山市民众镇人民政府</Company>
  <Pages>8</Pages>
  <Words>3450</Words>
  <Characters>3828</Characters>
  <Lines>27</Lines>
  <Paragraphs>7</Paragraphs>
  <TotalTime>87</TotalTime>
  <ScaleCrop>false</ScaleCrop>
  <LinksUpToDate>false</LinksUpToDate>
  <CharactersWithSpaces>3838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2022-12-25T20:01:00Z</dcterms:created>
  <dc:creator>梁妍琳</dc:creator>
  <cp:lastModifiedBy>董才广</cp:lastModifiedBy>
  <cp:lastPrinted>2022-12-28T10:01:00Z</cp:lastPrinted>
  <dcterms:modified xsi:type="dcterms:W3CDTF">2023-06-30T02:15:41Z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550459C4ED954DA692C26E6BE5DE8871</vt:lpwstr>
  </property>
</Properties>
</file>