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关于变更中府国用(2005)第易170157号用地规划条件公示的通告</w:t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drawing>
          <wp:inline distT="0" distB="0" distL="114300" distR="114300">
            <wp:extent cx="5269230" cy="3747770"/>
            <wp:effectExtent l="0" t="0" r="7620" b="5080"/>
            <wp:docPr id="2" name="图片 2" descr="控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控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土地证号为中府国用(2005)第易170157号用地位于中山市横栏镇茂辉工业区，用地面积为3563.9平方米，土地来源（用途）为工业，土地使用权人为</w:t>
      </w:r>
      <w:bookmarkStart w:id="0" w:name="_GoBack"/>
      <w:r>
        <w:rPr>
          <w:rFonts w:hint="eastAsia" w:ascii="仿宋_GB2312" w:hAnsi="微软雅黑" w:eastAsia="仿宋_GB2312"/>
          <w:color w:val="333333"/>
          <w:sz w:val="28"/>
          <w:szCs w:val="28"/>
        </w:rPr>
        <w:t>邓国洪</w:t>
      </w:r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该用地出让合同指标为：容积率≤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，建筑限高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24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米，绿地率≥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该用地在国土空间规划编制方案（20230522）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中为工业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用地，在横栏镇工业用地规划条件论证报告中的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B2-03-1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地块，规划用地功能为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10%-15%，建筑限高：产业用房高度≤50米；配套设施建筑高度≤100米。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依据横栏镇工业用地规划条件论证报告，用地规划条件指标变更为：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一类工业用地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1.5-3.5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35%-60%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10%-15%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产业用房高度≤50米；配套设施建筑高度≤100米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龚小姐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87611788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05B83"/>
    <w:rsid w:val="3250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2023-05-25T05:54:00Z</dcterms:created>
  <dc:creator>龚凯恩</dc:creator>
  <cp:lastModifiedBy>龚凯恩</cp:lastModifiedBy>
  <dcterms:modified xsi:type="dcterms:W3CDTF">2023-05-25T06:02:14Z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EC291B2D32ED4233B36D9954B9A94F08</vt:lpwstr>
  </property>
</Properties>
</file>