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7-1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（促企业数字化智能化改造提升竞争力）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275"/>
        <w:gridCol w:w="1350"/>
        <w:gridCol w:w="989"/>
        <w:gridCol w:w="121"/>
        <w:gridCol w:w="615"/>
        <w:gridCol w:w="184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24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服务合同签订时间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软件服务商名称</w:t>
            </w:r>
          </w:p>
        </w:tc>
        <w:tc>
          <w:tcPr>
            <w:tcW w:w="723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购买软件类型</w:t>
            </w:r>
          </w:p>
        </w:tc>
        <w:tc>
          <w:tcPr>
            <w:tcW w:w="85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□研发设计软件类； 具体软件名称：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85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□生产控制软件类； 具体软件名称：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85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□信息管理软件类； 具体软件名称：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851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□其他             具体软件名称：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2023年第一季度项目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服务合同总金额（万元）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5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2023年第一季度项目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实际发票进度（万元）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软件购置清单</w:t>
            </w:r>
          </w:p>
        </w:tc>
        <w:tc>
          <w:tcPr>
            <w:tcW w:w="36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软件名称</w:t>
            </w:r>
          </w:p>
        </w:tc>
        <w:tc>
          <w:tcPr>
            <w:tcW w:w="25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合同金额（万元）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  <w:t>实付金额（万元）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1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5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1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5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14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5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513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44310D4"/>
    <w:rsid w:val="07286C73"/>
    <w:rsid w:val="092410BC"/>
    <w:rsid w:val="0BB8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2023-05-12T10:00:31Z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