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0" w:lineRule="atLeast"/>
        <w:jc w:val="center"/>
        <w:rPr>
          <w:rFonts w:ascii="黑体" w:hAnsi="微软雅黑" w:eastAsia="黑体"/>
          <w:color w:val="333333"/>
          <w:sz w:val="44"/>
          <w:szCs w:val="44"/>
        </w:rPr>
      </w:pPr>
      <w:r>
        <w:rPr>
          <w:rFonts w:hint="eastAsia" w:ascii="黑体" w:hAnsi="微软雅黑" w:eastAsia="黑体"/>
          <w:color w:val="333333"/>
          <w:sz w:val="44"/>
          <w:szCs w:val="44"/>
        </w:rPr>
        <w:t>关于变更粤（2023）中山市不动产权第0094999号、粤（2023）中山市不动产权第0095001号、粤（2023）中山市不动产权第0095000号用地规划条件公示的通告</w:t>
      </w:r>
    </w:p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</w:p>
    <w:p>
      <w:pPr>
        <w:autoSpaceDN w:val="0"/>
        <w:spacing w:line="0" w:lineRule="atLeast"/>
        <w:jc w:val="center"/>
        <w:rPr>
          <w:rFonts w:hint="eastAsia" w:ascii="微软雅黑" w:hAnsi="微软雅黑" w:eastAsia="微软雅黑"/>
          <w:color w:val="333333"/>
          <w:sz w:val="16"/>
        </w:rPr>
      </w:pPr>
      <w:r>
        <w:rPr>
          <w:rFonts w:hint="eastAsia" w:ascii="微软雅黑" w:hAnsi="微软雅黑" w:eastAsia="微软雅黑"/>
          <w:color w:val="333333"/>
          <w:sz w:val="16"/>
        </w:rPr>
        <w:drawing>
          <wp:inline distT="0" distB="0" distL="114300" distR="114300">
            <wp:extent cx="4400550" cy="2562225"/>
            <wp:effectExtent l="0" t="0" r="0" b="9525"/>
            <wp:docPr id="2" name="图片 2" descr="论证报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论证报告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/>
          <w:color w:val="333333"/>
          <w:sz w:val="16"/>
        </w:rPr>
        <w:t xml:space="preserve">  </w:t>
      </w:r>
    </w:p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用地位置示意图</w:t>
      </w:r>
    </w:p>
    <w:p>
      <w:pPr>
        <w:autoSpaceDN w:val="0"/>
        <w:spacing w:line="0" w:lineRule="atLeast"/>
        <w:jc w:val="left"/>
        <w:rPr>
          <w:rFonts w:ascii="微软雅黑" w:hAnsi="微软雅黑" w:eastAsia="微软雅黑"/>
          <w:color w:val="333333"/>
          <w:sz w:val="16"/>
        </w:rPr>
      </w:pPr>
    </w:p>
    <w:p>
      <w:pPr>
        <w:autoSpaceDN w:val="0"/>
        <w:spacing w:line="0" w:lineRule="atLeast"/>
        <w:ind w:firstLine="560" w:firstLineChars="200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不动产证号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为粤（2023）中山市不动产权第0094999号、粤（2023）中山市不动产权第0095001号、粤（2023）中山市不动产权第0095000号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用地位于中山市横栏镇长安北路58号，用地面积为6666.60平方米，土地来源（用途）为工业，土地使用权人为</w:t>
      </w:r>
      <w:bookmarkStart w:id="0" w:name="_GoBack"/>
      <w:r>
        <w:rPr>
          <w:rFonts w:hint="eastAsia" w:ascii="仿宋_GB2312" w:hAnsi="微软雅黑" w:eastAsia="仿宋_GB2312"/>
          <w:color w:val="333333"/>
          <w:sz w:val="28"/>
          <w:szCs w:val="28"/>
        </w:rPr>
        <w:t>蔡盛杰、蔡盛养、蔡树生</w:t>
      </w:r>
      <w:bookmarkEnd w:id="0"/>
      <w:r>
        <w:rPr>
          <w:rFonts w:hint="eastAsia" w:ascii="仿宋_GB2312" w:hAnsi="微软雅黑" w:eastAsia="仿宋_GB2312"/>
          <w:color w:val="333333"/>
          <w:sz w:val="28"/>
          <w:szCs w:val="28"/>
        </w:rPr>
        <w:t>，现土地使用权人申请变更该宗用地规划条件。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我局已受理其申请，根据公开、公平、公正原则，现对该宗地规划条件变更进行公示，公示如下：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该用地出让合同指标为：容积率≤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1.5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，建筑密度≤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30%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，建筑限高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24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米，绿地率≥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30%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。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该用地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在国土空间规划编制方案（20230522）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中为工业用地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，在横栏镇工业用地规划条件论证报告中的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H-5-2-1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地块，规划用地功能为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一类工业用地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，用地规划指标：容积率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1.5-3.5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，建筑密度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35%-60%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，绿地率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10%-15%，建筑限高：产业用房高度≤50米；配套设施建筑高度≤100米。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依据横栏镇工业用地规划条件论证报告，用地规划条件指标变更为：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用地性质：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一类工业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用地     </w:t>
      </w:r>
    </w:p>
    <w:p>
      <w:pPr>
        <w:autoSpaceDN w:val="0"/>
        <w:ind w:firstLine="982" w:firstLineChars="351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容积率：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1.5-3.5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；     建筑密度：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35%-60%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；        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绿地率：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10%-15%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；     建筑限高：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产业用房高度≤50米；配套设施建筑高度≤100米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。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br w:type="textWrapping"/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根据《中华人民共和国城乡规划法》相关规定，现就该事项予以公示，公示时间为公示通告发布开始为期十天。在公示期内如对上述事项有意见或建议，请使用真实姓名及联系方式，以书面形式反馈到以下地址：中山市小榄镇民安中路138号中山市自然资源局第二分局，逾期视为无异议。</w:t>
      </w:r>
    </w:p>
    <w:p>
      <w:pPr>
        <w:autoSpaceDN w:val="0"/>
        <w:ind w:firstLine="564"/>
        <w:rPr>
          <w:rFonts w:hint="default" w:ascii="仿宋_GB2312" w:hAnsi="微软雅黑" w:eastAsia="仿宋_GB2312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联系人：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龚小姐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  联系电话：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87611788</w:t>
      </w:r>
    </w:p>
    <w:p>
      <w:pPr>
        <w:autoSpaceDN w:val="0"/>
        <w:ind w:firstLine="2942" w:firstLineChars="1051"/>
        <w:jc w:val="left"/>
        <w:rPr>
          <w:rFonts w:ascii="仿宋_GB2312" w:hAnsi="微软雅黑" w:eastAsia="仿宋_GB2312"/>
          <w:color w:val="333333"/>
          <w:sz w:val="28"/>
          <w:szCs w:val="28"/>
        </w:rPr>
      </w:pPr>
    </w:p>
    <w:p>
      <w:pPr>
        <w:autoSpaceDN w:val="0"/>
        <w:ind w:firstLine="4762" w:firstLineChars="1701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中山市自然资源局第二分局</w:t>
      </w:r>
    </w:p>
    <w:p>
      <w:pPr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                                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2023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年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05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月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24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42304"/>
    <w:rsid w:val="3074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中山市横栏镇人民政府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2023-05-24T07:30:00Z</dcterms:created>
  <dc:creator>龚凯恩</dc:creator>
  <cp:lastModifiedBy>龚凯恩</cp:lastModifiedBy>
  <dcterms:modified xsi:type="dcterms:W3CDTF">2023-05-24T08:27:24Z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A1E918041F4847AB885DAE061860B337</vt:lpwstr>
  </property>
</Properties>
</file>