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黑体" w:hAnsi="微软雅黑" w:eastAsia="黑体"/>
          <w:color w:val="auto"/>
          <w:sz w:val="44"/>
          <w:szCs w:val="44"/>
          <w:shd w:val="clear" w:color="auto" w:fill="auto"/>
        </w:rPr>
      </w:pPr>
      <w:r>
        <w:rPr>
          <w:rFonts w:hint="eastAsia" w:ascii="黑体" w:hAnsi="微软雅黑" w:eastAsia="黑体"/>
          <w:color w:val="auto"/>
          <w:sz w:val="44"/>
          <w:szCs w:val="44"/>
          <w:shd w:val="clear" w:color="auto" w:fill="auto"/>
        </w:rPr>
        <w:t>关于变更梁光辉、龚娣芳中府国用（2005）第易030202号用地规划条件公示的通告</w:t>
      </w:r>
    </w:p>
    <w:p>
      <w:pPr>
        <w:widowControl/>
        <w:jc w:val="center"/>
        <w:rPr>
          <w:rFonts w:hint="eastAsia" w:ascii="黑体" w:hAnsi="微软雅黑" w:eastAsia="黑体"/>
          <w:color w:val="auto"/>
          <w:sz w:val="44"/>
          <w:szCs w:val="44"/>
          <w:shd w:val="clear" w:color="auto" w:fill="auto"/>
          <w:lang w:eastAsia="zh-CN"/>
        </w:rPr>
      </w:pPr>
      <w:r>
        <w:rPr>
          <w:rFonts w:hint="eastAsia" w:ascii="黑体" w:hAnsi="微软雅黑" w:eastAsia="黑体"/>
          <w:color w:val="auto"/>
          <w:sz w:val="44"/>
          <w:szCs w:val="44"/>
          <w:shd w:val="clear" w:color="auto" w:fill="auto"/>
          <w:lang w:eastAsia="zh-CN"/>
        </w:rPr>
        <w:drawing>
          <wp:inline distT="0" distB="0" distL="114300" distR="114300">
            <wp:extent cx="3181350" cy="2371725"/>
            <wp:effectExtent l="0" t="0" r="0" b="9525"/>
            <wp:docPr id="1" name="图片 1" descr="控规截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控规截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N w:val="0"/>
        <w:spacing w:line="0" w:lineRule="atLeast"/>
        <w:jc w:val="center"/>
        <w:rPr>
          <w:rFonts w:ascii="微软雅黑" w:hAnsi="微软雅黑" w:eastAsia="微软雅黑"/>
          <w:color w:val="auto"/>
          <w:sz w:val="16"/>
          <w:shd w:val="clear" w:color="auto" w:fill="auto"/>
        </w:rPr>
      </w:pPr>
      <w:r>
        <w:rPr>
          <w:rFonts w:hint="eastAsia" w:ascii="微软雅黑" w:hAnsi="微软雅黑" w:eastAsia="微软雅黑"/>
          <w:color w:val="auto"/>
          <w:sz w:val="16"/>
          <w:shd w:val="clear" w:color="auto" w:fill="auto"/>
        </w:rPr>
        <w:t xml:space="preserve">  </w:t>
      </w: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</w:rPr>
        <w:t>用地位置示意图</w:t>
      </w:r>
    </w:p>
    <w:p>
      <w:pPr>
        <w:autoSpaceDN w:val="0"/>
        <w:spacing w:line="0" w:lineRule="atLeast"/>
        <w:jc w:val="left"/>
        <w:rPr>
          <w:rFonts w:ascii="微软雅黑" w:hAnsi="微软雅黑" w:eastAsia="微软雅黑"/>
          <w:color w:val="auto"/>
          <w:sz w:val="16"/>
          <w:shd w:val="clear" w:color="auto" w:fill="auto"/>
        </w:rPr>
      </w:pPr>
    </w:p>
    <w:p>
      <w:pPr>
        <w:spacing w:beforeLines="0" w:afterLines="0"/>
        <w:ind w:firstLine="560" w:firstLineChars="200"/>
        <w:jc w:val="left"/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  <w:lang w:val="en-US" w:eastAsia="zh-CN"/>
        </w:rPr>
        <w:t>土地证号为中府国用（2005）第易030202号用地位于中山市东凤镇安乐村，用地面积为6000平方米，</w:t>
      </w: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</w:rPr>
        <w:t>土地来源</w:t>
      </w: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  <w:lang w:eastAsia="zh-CN"/>
        </w:rPr>
        <w:t>（用途）为</w:t>
      </w: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  <w:lang w:val="en-US" w:eastAsia="zh-CN"/>
        </w:rPr>
        <w:t>出让用地（工业），土地使用权人梁光辉、龚娣芳，现土地使用权人申请变更该宗用地规划条件。</w:t>
      </w:r>
    </w:p>
    <w:p>
      <w:pPr>
        <w:spacing w:beforeLines="0" w:afterLines="0"/>
        <w:ind w:firstLine="560" w:firstLineChars="200"/>
        <w:jc w:val="left"/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  <w:lang w:val="en-US" w:eastAsia="zh-CN"/>
        </w:rPr>
        <w:t>我局已受理其申请，根据公开、公平、公正原则，现对该宗地规划条件变更进行公示，公示如下：</w:t>
      </w:r>
    </w:p>
    <w:p>
      <w:pPr>
        <w:spacing w:beforeLines="0" w:afterLines="0"/>
        <w:ind w:firstLine="560" w:firstLineChars="200"/>
        <w:jc w:val="left"/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  <w:lang w:val="en-US" w:eastAsia="zh-CN"/>
        </w:rPr>
        <w:t>该用地出让合同指标：容积率≤1.2，建筑密度≤35%，绿地率≥30%，建筑限高24米。</w:t>
      </w:r>
    </w:p>
    <w:p>
      <w:pPr>
        <w:spacing w:beforeLines="0" w:afterLines="0"/>
        <w:ind w:firstLine="560" w:firstLineChars="200"/>
        <w:jc w:val="left"/>
        <w:rPr>
          <w:rFonts w:hint="eastAsia" w:ascii="仿宋_GB2312" w:hAnsi="微软雅黑" w:eastAsia="仿宋_GB2312" w:cs="Times New Roman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  <w:lang w:val="en-US" w:eastAsia="zh-CN"/>
        </w:rPr>
        <w:t>该用地在《中山市东凤镇工业用地规划条件论证》中为一类工业用地，</w:t>
      </w: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  <w:lang w:eastAsia="zh-CN"/>
        </w:rPr>
        <w:t>控规指标：容积率</w:t>
      </w: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  <w:lang w:val="en-US" w:eastAsia="zh-CN"/>
        </w:rPr>
        <w:t>1.0-3.5，建筑密度35-60%，绿地率10-15%，建筑限高：</w:t>
      </w:r>
      <w:r>
        <w:rPr>
          <w:rFonts w:hint="eastAsia" w:ascii="仿宋_GB2312" w:hAnsi="微软雅黑" w:eastAsia="仿宋_GB2312" w:cs="Times New Roman"/>
          <w:color w:val="auto"/>
          <w:sz w:val="28"/>
          <w:szCs w:val="28"/>
          <w:shd w:val="clear" w:color="auto" w:fill="auto"/>
          <w:lang w:val="en-US" w:eastAsia="zh-CN"/>
        </w:rPr>
        <w:t>产业用房限高50米，配套设施建筑限高100米。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</w:rPr>
        <w:t>依据</w:t>
      </w: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  <w:lang w:eastAsia="zh-CN"/>
        </w:rPr>
        <w:t>《</w:t>
      </w: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  <w:lang w:val="en-US" w:eastAsia="zh-CN"/>
        </w:rPr>
        <w:t>中山市东凤镇工业用地规划条件论证</w:t>
      </w: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  <w:lang w:eastAsia="zh-CN"/>
        </w:rPr>
        <w:t>》</w:t>
      </w: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</w:rPr>
        <w:t>，用地规划条件指标变更为：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</w:rPr>
        <w:t>用地性质：</w:t>
      </w: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  <w:lang w:eastAsia="zh-CN"/>
        </w:rPr>
        <w:t>一类工业</w:t>
      </w: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</w:rPr>
        <w:t xml:space="preserve">用地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  <w:lang w:eastAsia="zh-CN"/>
        </w:rPr>
      </w:pP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</w:rPr>
        <w:t>容积率</w:t>
      </w: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  <w:lang w:eastAsia="zh-CN"/>
        </w:rPr>
        <w:t>：</w:t>
      </w: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  <w:lang w:val="en-US" w:eastAsia="zh-CN"/>
        </w:rPr>
        <w:t xml:space="preserve">1.0-3.5；    </w:t>
      </w: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</w:rPr>
        <w:t>建筑密度</w:t>
      </w: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  <w:lang w:eastAsia="zh-CN"/>
        </w:rPr>
        <w:t>：</w:t>
      </w: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  <w:lang w:val="en-US" w:eastAsia="zh-CN"/>
        </w:rPr>
        <w:t>35-60%</w:t>
      </w: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  <w:lang w:eastAsia="zh-CN"/>
        </w:rPr>
        <w:t>；</w:t>
      </w:r>
    </w:p>
    <w:p>
      <w:pPr>
        <w:spacing w:beforeLines="0" w:afterLines="0"/>
        <w:ind w:left="4759" w:leftChars="266" w:hanging="4200" w:hangingChars="1500"/>
        <w:jc w:val="left"/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</w:rPr>
        <w:t>绿地率</w:t>
      </w: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  <w:lang w:eastAsia="zh-CN"/>
        </w:rPr>
        <w:t>：</w:t>
      </w: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  <w:lang w:val="en-US" w:eastAsia="zh-CN"/>
        </w:rPr>
        <w:t xml:space="preserve">10-15%；     </w:t>
      </w: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</w:rPr>
        <w:t>建筑限高</w:t>
      </w: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  <w:lang w:eastAsia="zh-CN"/>
        </w:rPr>
        <w:t>：</w:t>
      </w:r>
      <w:r>
        <w:rPr>
          <w:rFonts w:hint="eastAsia" w:ascii="仿宋_GB2312" w:hAnsi="微软雅黑" w:eastAsia="仿宋_GB2312" w:cs="Times New Roman"/>
          <w:color w:val="auto"/>
          <w:sz w:val="28"/>
          <w:szCs w:val="28"/>
          <w:shd w:val="clear" w:color="auto" w:fill="auto"/>
          <w:lang w:val="en-US" w:eastAsia="zh-CN"/>
        </w:rPr>
        <w:t>产业用房限高50米，配套设施建筑限高100米。</w:t>
      </w: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</w:rPr>
        <w:t>根据《中华人民共和国城乡规划法》相关规定，现就该事项予以公示，公示时间为公示通告发布开始为期十天。在公示期内如对上述事项有意见或建议，请使用真实姓名及联系方式，以书面形式反馈到以下地址：中山市小榄镇民安中路138号中山市自然资源局第二分局，逾期视为无异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default" w:ascii="仿宋_GB2312" w:hAnsi="微软雅黑" w:eastAsia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</w:rPr>
        <w:t>联系人：</w:t>
      </w: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  <w:lang w:eastAsia="zh-CN"/>
        </w:rPr>
        <w:t>黄小姐</w:t>
      </w: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</w:rPr>
        <w:t xml:space="preserve">      联系电话：</w:t>
      </w: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  <w:lang w:val="en-US" w:eastAsia="zh-CN"/>
        </w:rPr>
        <w:t>22116601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560" w:firstLineChars="200"/>
        <w:jc w:val="right"/>
        <w:textAlignment w:val="auto"/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</w:rPr>
        <w:t>中山市自然资源局第二分局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</w:rPr>
      </w:pP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</w:rPr>
        <w:t xml:space="preserve">                                    202</w:t>
      </w: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  <w:lang w:val="en-US" w:eastAsia="zh-CN"/>
        </w:rPr>
        <w:t>3</w:t>
      </w: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</w:rPr>
        <w:t>年</w:t>
      </w: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  <w:lang w:val="en-US" w:eastAsia="zh-CN"/>
        </w:rPr>
        <w:t>5</w:t>
      </w: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</w:rPr>
        <w:t>月</w:t>
      </w:r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  <w:lang w:val="en-US" w:eastAsia="zh-CN"/>
        </w:rPr>
        <w:t>12</w:t>
      </w:r>
      <w:bookmarkStart w:id="0" w:name="_GoBack"/>
      <w:bookmarkEnd w:id="0"/>
      <w:r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_GB2312" w:hAnsi="微软雅黑" w:eastAsia="仿宋_GB2312"/>
          <w:color w:val="auto"/>
          <w:sz w:val="28"/>
          <w:szCs w:val="28"/>
          <w:shd w:val="clear" w:color="auto" w:fill="auto"/>
        </w:rPr>
      </w:pPr>
    </w:p>
    <w:p>
      <w:pPr>
        <w:rPr>
          <w:color w:val="auto"/>
          <w:shd w:val="clear" w:color="auto" w:fill="auto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E75715"/>
    <w:rsid w:val="01A94A83"/>
    <w:rsid w:val="084F30E0"/>
    <w:rsid w:val="0D8F62C6"/>
    <w:rsid w:val="0DE01517"/>
    <w:rsid w:val="10635A69"/>
    <w:rsid w:val="1505524D"/>
    <w:rsid w:val="16932585"/>
    <w:rsid w:val="16E75715"/>
    <w:rsid w:val="18350928"/>
    <w:rsid w:val="18F53D1A"/>
    <w:rsid w:val="191D3283"/>
    <w:rsid w:val="1B2B1048"/>
    <w:rsid w:val="21C52387"/>
    <w:rsid w:val="244402E7"/>
    <w:rsid w:val="2A73084E"/>
    <w:rsid w:val="32FF51B3"/>
    <w:rsid w:val="384D4406"/>
    <w:rsid w:val="3B5238B6"/>
    <w:rsid w:val="3F501199"/>
    <w:rsid w:val="454141DF"/>
    <w:rsid w:val="45FF4863"/>
    <w:rsid w:val="50712989"/>
    <w:rsid w:val="54E6648B"/>
    <w:rsid w:val="56E33530"/>
    <w:rsid w:val="59440D67"/>
    <w:rsid w:val="5CD71599"/>
    <w:rsid w:val="64446220"/>
    <w:rsid w:val="65662126"/>
    <w:rsid w:val="6A3D54CD"/>
    <w:rsid w:val="6DCA5011"/>
    <w:rsid w:val="6E4F1BE9"/>
    <w:rsid w:val="76C46966"/>
    <w:rsid w:val="795D746A"/>
    <w:rsid w:val="79B8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2021-07-14T01:19:00Z</dcterms:created>
  <dc:creator>Administrator</dc:creator>
  <cp:lastModifiedBy>黄银萍</cp:lastModifiedBy>
  <dcterms:modified xsi:type="dcterms:W3CDTF">2023-05-12T04:05:55Z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F4C1D1CA642F463680AB46196EA029CC</vt:lpwstr>
  </property>
</Properties>
</file>