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中山市民政局项目采购评审表（服务类）</w:t>
      </w:r>
    </w:p>
    <w:bookmarkEnd w:id="0"/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中山市民政局2023年“谁执法谁普法”宣传项目</w:t>
      </w:r>
    </w:p>
    <w:tbl>
      <w:tblPr>
        <w:tblStyle w:val="3"/>
        <w:tblW w:w="14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380"/>
        <w:gridCol w:w="135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评审指标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单位1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单位2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服务方案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服务方案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与民政业务和普法工作贴合度一般，内容不够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完整、合理，措施基本可行的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得0-10分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服务方案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能结合民政业务和普法工作，符合有关宣传工作要求，内容较为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完整、合理，措施具体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可行性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较高的，得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10-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服务方案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能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紧扣民政业务和普法工作，符合有关宣传工作要求，内容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非常完整、合理，措施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十分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具体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可行性高的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得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bidi="ar"/>
              </w:rPr>
              <w:t>工作安排及进度管理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工作安排计划不清晰、节点模糊，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未能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承诺于服务期限内提交工作成果的得0-10分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工作安排计划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较为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清晰、节点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较为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明确，承诺于服务期限内提交工作成果的得10-20分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工作安排计划清晰、节点明确，保障措施有力，承诺于服务期限内提交工作成果的得20-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业绩情况：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以来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承办同类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。每承办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1个项目得5分，本项目最高得25分。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人员投入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"/>
              </w:rPr>
              <w:t>成立工作小组，每个岗位不能兼职，其中应包括统筹策划人员、设计人员、导演、播音员、拍摄采编人员各1人，符合的得10分，否则不得分。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2、人员职称情况：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①采编人员具有相关专业技术职称的，得1分；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②播音员具有专业技术职称的，得2分；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③导演具有国家二级（副高级）及以上专业技术职称的，得2分。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报价情况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采用低价优先法计算分值。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合计得分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</w:p>
    <w:p>
      <w:pPr>
        <w:spacing w:line="600" w:lineRule="exact"/>
        <w:ind w:firstLine="90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评审人签名：　　　　　　　　　　　　　　　　　　　　　　日期： </w:t>
      </w:r>
      <w:r>
        <w:rPr>
          <w:rFonts w:ascii="Times New Roman" w:hAnsi="Times New Roman" w:eastAsia="仿宋_GB2312"/>
          <w:sz w:val="30"/>
          <w:szCs w:val="30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Times New Roman" w:hAnsi="Times New Roman" w:eastAsia="仿宋_GB2312"/>
          <w:sz w:val="30"/>
          <w:szCs w:val="30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545888"/>
    <w:multiLevelType w:val="singleLevel"/>
    <w:tmpl w:val="645458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03A4D"/>
    <w:rsid w:val="5BE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2023-05-24T01:41:00Z</dcterms:created>
  <dc:creator>Administrator</dc:creator>
  <cp:lastModifiedBy>Administrator</cp:lastModifiedBy>
  <dcterms:modified xsi:type="dcterms:W3CDTF">2023-05-24T01:41:13Z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246E0F28EF384694B606312CAD705483</vt:lpwstr>
  </property>
</Properties>
</file>