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rPr>
      </w:pPr>
      <w:r>
        <w:rPr>
          <w:rFonts w:hint="eastAsia" w:ascii="黑体" w:hAnsi="黑体" w:eastAsia="黑体" w:cs="黑体"/>
          <w:sz w:val="32"/>
          <w:szCs w:val="32"/>
        </w:rPr>
        <w:t>附件1</w:t>
      </w:r>
    </w:p>
    <w:p>
      <w:pPr>
        <w:spacing w:line="560" w:lineRule="exact"/>
        <w:jc w:val="center"/>
        <w:rPr>
          <w:rFonts w:hint="eastAsia" w:ascii="方正小标宋简体" w:hAnsi="黑体" w:eastAsia="方正小标宋简体" w:cs="微软简标宋"/>
          <w:sz w:val="44"/>
          <w:szCs w:val="44"/>
          <w:shd w:val="clear" w:color="auto" w:fill="FFFFFF"/>
        </w:rPr>
      </w:pPr>
    </w:p>
    <w:p>
      <w:pPr>
        <w:spacing w:line="560" w:lineRule="exact"/>
        <w:jc w:val="center"/>
        <w:rPr>
          <w:rFonts w:hint="eastAsia" w:ascii="方正小标宋简体" w:hAnsi="黑体" w:eastAsia="方正小标宋简体" w:cs="微软简标宋"/>
          <w:sz w:val="44"/>
          <w:szCs w:val="44"/>
          <w:shd w:val="clear" w:color="auto" w:fill="FFFFFF"/>
        </w:rPr>
      </w:pPr>
      <w:bookmarkStart w:id="0" w:name="_GoBack"/>
      <w:r>
        <w:rPr>
          <w:rFonts w:hint="eastAsia" w:ascii="方正小标宋简体" w:hAnsi="黑体" w:eastAsia="方正小标宋简体" w:cs="微软简标宋"/>
          <w:sz w:val="44"/>
          <w:szCs w:val="44"/>
          <w:shd w:val="clear" w:color="auto" w:fill="FFFFFF"/>
        </w:rPr>
        <w:t>用户需求书</w:t>
      </w:r>
    </w:p>
    <w:bookmarkEnd w:id="0"/>
    <w:p>
      <w:pPr>
        <w:numPr>
          <w:ilvl w:val="-1"/>
          <w:numId w:val="0"/>
        </w:numPr>
        <w:ind w:left="420" w:leftChars="200" w:firstLine="320" w:firstLineChars="100"/>
        <w:rPr>
          <w:rFonts w:hint="eastAsia" w:ascii="黑体" w:hAnsi="黑体" w:eastAsia="黑体" w:cs="黑体"/>
          <w:sz w:val="32"/>
          <w:szCs w:val="32"/>
          <w:shd w:val="clear" w:color="auto" w:fill="FFFFFF"/>
          <w:lang w:val="en-US" w:eastAsia="zh-CN"/>
        </w:rPr>
      </w:pPr>
    </w:p>
    <w:p>
      <w:pPr>
        <w:numPr>
          <w:ilvl w:val="-1"/>
          <w:numId w:val="0"/>
        </w:numPr>
        <w:ind w:left="420" w:leftChars="200" w:firstLine="320" w:firstLineChars="100"/>
        <w:rPr>
          <w:rFonts w:hint="eastAsia" w:ascii="黑体" w:hAnsi="黑体" w:eastAsia="黑体" w:cs="黑体"/>
          <w:sz w:val="32"/>
          <w:szCs w:val="32"/>
          <w:lang w:val="en-US" w:eastAsia="zh-CN"/>
        </w:rPr>
      </w:pPr>
      <w:r>
        <w:rPr>
          <w:rFonts w:hint="eastAsia" w:ascii="黑体" w:hAnsi="黑体" w:eastAsia="黑体" w:cs="黑体"/>
          <w:sz w:val="32"/>
          <w:szCs w:val="32"/>
          <w:shd w:val="clear" w:color="auto" w:fill="FFFFFF"/>
          <w:lang w:val="en-US" w:eastAsia="zh-CN"/>
        </w:rPr>
        <w:t>一、项目内容</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1、拍摄制作中山市民政局“谁执法谁普法”视频汇报片，时长为7分钟。</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2、设计和布置中山市民政局“谁执法谁普法”普法工作成效展，在中山市民政局普法基地中山市婚姻登记中心开展宣传。</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3、利用多个公众号平台协助中山市民政局开展“谁执法谁普法”网络投票评议工作。</w:t>
      </w:r>
    </w:p>
    <w:p>
      <w:pPr>
        <w:ind w:firstLine="640" w:firstLineChars="200"/>
        <w:rPr>
          <w:rFonts w:hint="eastAsia" w:ascii="黑体" w:hAnsi="黑体" w:eastAsia="黑体" w:cs="黑体"/>
          <w:kern w:val="2"/>
          <w:sz w:val="32"/>
          <w:szCs w:val="32"/>
          <w:shd w:val="clear" w:color="auto" w:fill="FFFFFF"/>
          <w:lang w:val="en-US" w:eastAsia="zh-CN" w:bidi="ar-SA"/>
        </w:rPr>
      </w:pPr>
      <w:r>
        <w:rPr>
          <w:rFonts w:hint="eastAsia" w:ascii="黑体" w:hAnsi="黑体" w:eastAsia="黑体" w:cs="黑体"/>
          <w:kern w:val="2"/>
          <w:sz w:val="32"/>
          <w:szCs w:val="32"/>
          <w:shd w:val="clear" w:color="auto" w:fill="FFFFFF"/>
          <w:lang w:val="en-US" w:eastAsia="zh-CN" w:bidi="ar-SA"/>
        </w:rPr>
        <w:t>二、服务期限</w:t>
      </w:r>
    </w:p>
    <w:p>
      <w:pPr>
        <w:pStyle w:val="2"/>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自合同签订之日起至2023年11月30日。</w:t>
      </w:r>
    </w:p>
    <w:p>
      <w:pPr>
        <w:numPr>
          <w:ilvl w:val="0"/>
          <w:numId w:val="0"/>
        </w:numPr>
        <w:ind w:firstLine="640"/>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三、服务要求</w:t>
      </w:r>
    </w:p>
    <w:p>
      <w:pPr>
        <w:numPr>
          <w:ilvl w:val="0"/>
          <w:numId w:val="0"/>
        </w:numPr>
        <w:ind w:firstLine="640" w:firstLineChars="200"/>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（一）技术服务要求</w:t>
      </w:r>
    </w:p>
    <w:p>
      <w:pPr>
        <w:numPr>
          <w:ilvl w:val="0"/>
          <w:numId w:val="0"/>
        </w:numPr>
        <w:ind w:firstLine="640"/>
        <w:rPr>
          <w:rFonts w:hint="eastAsia" w:ascii="仿宋_GB2312" w:hAnsi="仿宋_GB2312" w:eastAsia="仿宋_GB2312" w:cs="仿宋_GB2312"/>
          <w:kern w:val="2"/>
          <w:sz w:val="32"/>
          <w:szCs w:val="32"/>
          <w:lang w:val="en-US" w:eastAsia="zh-CN" w:bidi="ar-SA"/>
        </w:rPr>
      </w:pPr>
    </w:p>
    <w:p>
      <w:pPr>
        <w:numPr>
          <w:ilvl w:val="0"/>
          <w:numId w:val="0"/>
        </w:numPr>
        <w:ind w:firstLine="640"/>
        <w:rPr>
          <w:rFonts w:hint="eastAsia" w:ascii="仿宋_GB2312" w:hAnsi="仿宋_GB2312" w:eastAsia="仿宋_GB2312" w:cs="仿宋_GB2312"/>
          <w:kern w:val="2"/>
          <w:sz w:val="32"/>
          <w:szCs w:val="32"/>
          <w:lang w:val="en-US" w:eastAsia="zh-CN" w:bidi="ar-SA"/>
        </w:rPr>
      </w:pPr>
    </w:p>
    <w:p>
      <w:pPr>
        <w:numPr>
          <w:ilvl w:val="0"/>
          <w:numId w:val="0"/>
        </w:numPr>
        <w:ind w:firstLine="640"/>
        <w:rPr>
          <w:rFonts w:hint="eastAsia" w:ascii="仿宋_GB2312" w:hAnsi="仿宋_GB2312" w:eastAsia="仿宋_GB2312" w:cs="仿宋_GB2312"/>
          <w:kern w:val="2"/>
          <w:sz w:val="32"/>
          <w:szCs w:val="32"/>
          <w:lang w:val="en-US" w:eastAsia="zh-CN" w:bidi="ar-SA"/>
        </w:rPr>
      </w:pPr>
    </w:p>
    <w:p>
      <w:pPr>
        <w:numPr>
          <w:ilvl w:val="0"/>
          <w:numId w:val="0"/>
        </w:numPr>
        <w:ind w:firstLine="640"/>
        <w:rPr>
          <w:rFonts w:hint="eastAsia" w:ascii="仿宋_GB2312" w:hAnsi="仿宋_GB2312" w:eastAsia="仿宋_GB2312" w:cs="仿宋_GB2312"/>
          <w:kern w:val="2"/>
          <w:sz w:val="32"/>
          <w:szCs w:val="32"/>
          <w:lang w:val="en-US" w:eastAsia="zh-CN" w:bidi="ar-SA"/>
        </w:rPr>
      </w:pPr>
    </w:p>
    <w:p>
      <w:pPr>
        <w:numPr>
          <w:ilvl w:val="0"/>
          <w:numId w:val="0"/>
        </w:numPr>
        <w:ind w:firstLine="640"/>
        <w:rPr>
          <w:rFonts w:hint="eastAsia" w:ascii="仿宋_GB2312" w:hAnsi="仿宋_GB2312" w:eastAsia="仿宋_GB2312" w:cs="仿宋_GB2312"/>
          <w:kern w:val="2"/>
          <w:sz w:val="32"/>
          <w:szCs w:val="32"/>
          <w:lang w:val="en-US" w:eastAsia="zh-CN" w:bidi="ar-SA"/>
        </w:rPr>
      </w:pPr>
    </w:p>
    <w:p>
      <w:pPr>
        <w:numPr>
          <w:ilvl w:val="0"/>
          <w:numId w:val="0"/>
        </w:numPr>
        <w:rPr>
          <w:rFonts w:hint="eastAsia" w:ascii="黑体" w:hAnsi="黑体" w:eastAsia="黑体" w:cs="黑体"/>
          <w:kern w:val="2"/>
          <w:sz w:val="32"/>
          <w:szCs w:val="32"/>
          <w:shd w:val="clear" w:color="auto" w:fill="FFFFFF"/>
          <w:lang w:val="en-US" w:eastAsia="zh-CN" w:bidi="ar-SA"/>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tbl>
      <w:tblPr>
        <w:tblStyle w:val="7"/>
        <w:tblW w:w="15555" w:type="dxa"/>
        <w:tblInd w:w="-6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5"/>
        <w:gridCol w:w="9990"/>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3075" w:type="dxa"/>
            <w:vAlign w:val="center"/>
          </w:tcPr>
          <w:p>
            <w:pPr>
              <w:pStyle w:val="2"/>
              <w:ind w:left="0" w:leftChars="0" w:firstLine="0" w:firstLineChars="0"/>
              <w:jc w:val="center"/>
              <w:rPr>
                <w:rFonts w:hint="eastAsia" w:ascii="方正小标宋简体" w:hAnsi="方正小标宋简体" w:eastAsia="方正小标宋简体" w:cs="方正小标宋简体"/>
                <w:sz w:val="32"/>
                <w:szCs w:val="40"/>
                <w:vertAlign w:val="baseline"/>
                <w:lang w:val="en-US" w:eastAsia="zh-CN"/>
              </w:rPr>
            </w:pPr>
            <w:r>
              <w:rPr>
                <w:rFonts w:hint="eastAsia" w:ascii="方正小标宋简体" w:hAnsi="方正小标宋简体" w:eastAsia="方正小标宋简体" w:cs="方正小标宋简体"/>
                <w:sz w:val="32"/>
                <w:szCs w:val="40"/>
                <w:vertAlign w:val="baseline"/>
                <w:lang w:val="en-US" w:eastAsia="zh-CN"/>
              </w:rPr>
              <w:t>项目内容</w:t>
            </w:r>
          </w:p>
        </w:tc>
        <w:tc>
          <w:tcPr>
            <w:tcW w:w="9990" w:type="dxa"/>
            <w:vAlign w:val="center"/>
          </w:tcPr>
          <w:p>
            <w:pPr>
              <w:pStyle w:val="2"/>
              <w:ind w:left="0" w:leftChars="0" w:firstLine="0" w:firstLineChars="0"/>
              <w:jc w:val="center"/>
              <w:rPr>
                <w:rFonts w:hint="default" w:ascii="方正小标宋简体" w:hAnsi="方正小标宋简体" w:eastAsia="方正小标宋简体" w:cs="方正小标宋简体"/>
                <w:sz w:val="32"/>
                <w:szCs w:val="40"/>
                <w:vertAlign w:val="baseline"/>
                <w:lang w:val="en-US" w:eastAsia="zh-CN"/>
              </w:rPr>
            </w:pPr>
            <w:r>
              <w:rPr>
                <w:rFonts w:hint="eastAsia" w:ascii="方正小标宋简体" w:hAnsi="方正小标宋简体" w:eastAsia="方正小标宋简体" w:cs="方正小标宋简体"/>
                <w:sz w:val="32"/>
                <w:szCs w:val="40"/>
                <w:vertAlign w:val="baseline"/>
                <w:lang w:val="en-US" w:eastAsia="zh-CN"/>
              </w:rPr>
              <w:t>工作要求</w:t>
            </w:r>
          </w:p>
        </w:tc>
        <w:tc>
          <w:tcPr>
            <w:tcW w:w="2490" w:type="dxa"/>
            <w:vAlign w:val="center"/>
          </w:tcPr>
          <w:p>
            <w:pPr>
              <w:pStyle w:val="2"/>
              <w:ind w:left="0" w:leftChars="0" w:firstLine="0" w:firstLineChars="0"/>
              <w:jc w:val="center"/>
              <w:rPr>
                <w:rFonts w:hint="eastAsia" w:ascii="方正小标宋简体" w:hAnsi="方正小标宋简体" w:eastAsia="方正小标宋简体" w:cs="方正小标宋简体"/>
                <w:sz w:val="32"/>
                <w:szCs w:val="40"/>
                <w:vertAlign w:val="baseline"/>
                <w:lang w:val="en-US" w:eastAsia="zh-CN"/>
              </w:rPr>
            </w:pPr>
            <w:r>
              <w:rPr>
                <w:rFonts w:hint="eastAsia" w:ascii="方正小标宋简体" w:hAnsi="方正小标宋简体" w:eastAsia="方正小标宋简体" w:cs="方正小标宋简体"/>
                <w:sz w:val="32"/>
                <w:szCs w:val="40"/>
                <w:vertAlign w:val="baseline"/>
                <w:lang w:val="en-US" w:eastAsia="zh-CN"/>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5" w:type="dxa"/>
          </w:tcPr>
          <w:p>
            <w:pPr>
              <w:pStyle w:val="2"/>
              <w:keepNext w:val="0"/>
              <w:keepLines w:val="0"/>
              <w:pageBreakBefore w:val="0"/>
              <w:widowControl w:val="0"/>
              <w:kinsoku/>
              <w:wordWrap/>
              <w:overflowPunct/>
              <w:topLinePunct w:val="0"/>
              <w:autoSpaceDE/>
              <w:autoSpaceDN/>
              <w:bidi w:val="0"/>
              <w:adjustRightInd/>
              <w:snapToGrid/>
              <w:spacing w:line="72" w:lineRule="auto"/>
              <w:ind w:left="0" w:leftChars="0" w:firstLine="0" w:firstLineChars="0"/>
              <w:jc w:val="both"/>
              <w:textAlignment w:val="auto"/>
              <w:rPr>
                <w:rFonts w:hint="default"/>
                <w:sz w:val="28"/>
                <w:szCs w:val="28"/>
                <w:vertAlign w:val="baseline"/>
                <w:lang w:val="en-US" w:eastAsia="zh-CN"/>
              </w:rPr>
            </w:pPr>
            <w:r>
              <w:rPr>
                <w:rFonts w:hint="eastAsia" w:ascii="仿宋_GB2312" w:hAnsi="仿宋_GB2312" w:eastAsia="仿宋_GB2312" w:cs="仿宋_GB2312"/>
                <w:sz w:val="28"/>
                <w:szCs w:val="28"/>
                <w:lang w:val="en-US" w:eastAsia="zh-CN"/>
              </w:rPr>
              <w:t>拍摄制作中山市民政局“谁执法谁普法”视频宣传片，时长为7分钟。</w:t>
            </w:r>
          </w:p>
        </w:tc>
        <w:tc>
          <w:tcPr>
            <w:tcW w:w="9990"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72" w:lineRule="auto"/>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r>
              <w:rPr>
                <w:rFonts w:hint="default" w:ascii="仿宋_GB2312" w:hAnsi="仿宋_GB2312" w:eastAsia="仿宋_GB2312" w:cs="仿宋_GB2312"/>
                <w:sz w:val="28"/>
                <w:szCs w:val="28"/>
                <w:lang w:val="en-US" w:eastAsia="zh-CN"/>
              </w:rPr>
              <w:t>脚本设计及编排要紧扣民政工作特色，富有创意，形象生动，层次分明，思路清晰，主题突出，内容及语言表述准确。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72" w:lineRule="auto"/>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r>
              <w:rPr>
                <w:rFonts w:hint="default" w:ascii="仿宋_GB2312" w:hAnsi="仿宋_GB2312" w:eastAsia="仿宋_GB2312" w:cs="仿宋_GB2312"/>
                <w:sz w:val="28"/>
                <w:szCs w:val="28"/>
                <w:lang w:val="en-US" w:eastAsia="zh-CN"/>
              </w:rPr>
              <w:t>对视频进行包装和特效设计，包含片头、片尾等。</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72" w:lineRule="auto"/>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r>
              <w:rPr>
                <w:rFonts w:hint="default" w:ascii="仿宋_GB2312" w:hAnsi="仿宋_GB2312" w:eastAsia="仿宋_GB2312" w:cs="仿宋_GB2312"/>
                <w:sz w:val="28"/>
                <w:szCs w:val="28"/>
                <w:lang w:val="en-US" w:eastAsia="zh-CN"/>
              </w:rPr>
              <w:t>视频剪辑、配音、配乐要用专业编辑软件制作，合理运用动画特效，后期进行专业调色，精选配乐营造氛围，烘托主题。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72" w:lineRule="auto"/>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r>
              <w:rPr>
                <w:rFonts w:hint="default" w:ascii="仿宋_GB2312" w:hAnsi="仿宋_GB2312" w:eastAsia="仿宋_GB2312" w:cs="仿宋_GB2312"/>
                <w:sz w:val="28"/>
                <w:szCs w:val="28"/>
                <w:lang w:val="en-US" w:eastAsia="zh-CN"/>
              </w:rPr>
              <w:t>汇报片中文标准普通话配音，</w:t>
            </w:r>
            <w:r>
              <w:rPr>
                <w:rFonts w:hint="eastAsia" w:ascii="仿宋_GB2312" w:hAnsi="仿宋_GB2312" w:eastAsia="仿宋_GB2312" w:cs="仿宋_GB2312"/>
                <w:sz w:val="28"/>
                <w:szCs w:val="28"/>
                <w:lang w:val="en-US" w:eastAsia="zh-CN"/>
              </w:rPr>
              <w:t>并</w:t>
            </w:r>
            <w:r>
              <w:rPr>
                <w:rFonts w:hint="default" w:ascii="仿宋_GB2312" w:hAnsi="仿宋_GB2312" w:eastAsia="仿宋_GB2312" w:cs="仿宋_GB2312"/>
                <w:sz w:val="28"/>
                <w:szCs w:val="28"/>
                <w:lang w:val="en-US" w:eastAsia="zh-CN"/>
              </w:rPr>
              <w:t>配简体中文字幕。</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5.汇报片中，需呈现往年中山市民政局举办的大型活动画面。</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72" w:lineRule="auto"/>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r>
              <w:rPr>
                <w:rFonts w:hint="default" w:ascii="仿宋_GB2312" w:hAnsi="仿宋_GB2312" w:eastAsia="仿宋_GB2312" w:cs="仿宋_GB2312"/>
                <w:sz w:val="28"/>
                <w:szCs w:val="28"/>
                <w:lang w:val="en-US" w:eastAsia="zh-CN"/>
              </w:rPr>
              <w:t>汇报片剪辑及成品制作，</w:t>
            </w:r>
            <w:r>
              <w:rPr>
                <w:rFonts w:hint="eastAsia" w:ascii="仿宋_GB2312" w:hAnsi="仿宋_GB2312" w:eastAsia="仿宋_GB2312" w:cs="仿宋_GB2312"/>
                <w:sz w:val="28"/>
                <w:szCs w:val="28"/>
                <w:lang w:val="en-US" w:eastAsia="zh-CN"/>
              </w:rPr>
              <w:t>须由中山</w:t>
            </w:r>
            <w:r>
              <w:rPr>
                <w:rFonts w:hint="default" w:ascii="仿宋_GB2312" w:hAnsi="仿宋_GB2312" w:eastAsia="仿宋_GB2312" w:cs="仿宋_GB2312"/>
                <w:sz w:val="28"/>
                <w:szCs w:val="28"/>
                <w:lang w:val="en-US" w:eastAsia="zh-CN"/>
              </w:rPr>
              <w:t>市民政局认可通过。</w:t>
            </w:r>
          </w:p>
          <w:p>
            <w:pPr>
              <w:rPr>
                <w:rFonts w:hint="default"/>
                <w:lang w:val="en-US" w:eastAsia="zh-CN"/>
              </w:rPr>
            </w:pPr>
            <w:r>
              <w:rPr>
                <w:rFonts w:hint="eastAsia" w:ascii="仿宋_GB2312" w:hAnsi="仿宋_GB2312" w:eastAsia="仿宋_GB2312" w:cs="仿宋_GB2312"/>
                <w:sz w:val="28"/>
                <w:szCs w:val="28"/>
                <w:lang w:val="en-US" w:eastAsia="zh-CN"/>
              </w:rPr>
              <w:t>7.</w:t>
            </w:r>
            <w:r>
              <w:rPr>
                <w:rFonts w:hint="default" w:ascii="仿宋_GB2312" w:hAnsi="仿宋_GB2312" w:eastAsia="仿宋_GB2312" w:cs="仿宋_GB2312"/>
                <w:sz w:val="28"/>
                <w:szCs w:val="28"/>
                <w:lang w:val="en-US" w:eastAsia="zh-CN"/>
              </w:rPr>
              <w:t>视频</w:t>
            </w:r>
            <w:r>
              <w:rPr>
                <w:rFonts w:hint="eastAsia" w:ascii="仿宋_GB2312" w:hAnsi="仿宋_GB2312" w:eastAsia="仿宋_GB2312" w:cs="仿宋_GB2312"/>
                <w:sz w:val="28"/>
                <w:szCs w:val="28"/>
                <w:lang w:val="en-US" w:eastAsia="zh-CN"/>
              </w:rPr>
              <w:t>最终</w:t>
            </w:r>
            <w:r>
              <w:rPr>
                <w:rFonts w:hint="default" w:ascii="仿宋_GB2312" w:hAnsi="仿宋_GB2312" w:eastAsia="仿宋_GB2312" w:cs="仿宋_GB2312"/>
                <w:sz w:val="28"/>
                <w:szCs w:val="28"/>
                <w:lang w:val="en-US" w:eastAsia="zh-CN"/>
              </w:rPr>
              <w:t>提交时间：</w:t>
            </w:r>
            <w:r>
              <w:rPr>
                <w:rFonts w:hint="eastAsia" w:ascii="仿宋_GB2312" w:hAnsi="仿宋_GB2312" w:eastAsia="仿宋_GB2312" w:cs="仿宋_GB2312"/>
                <w:sz w:val="28"/>
                <w:szCs w:val="28"/>
                <w:lang w:val="en-US" w:eastAsia="zh-CN"/>
              </w:rPr>
              <w:t>6</w:t>
            </w:r>
            <w:r>
              <w:rPr>
                <w:rFonts w:hint="default" w:ascii="仿宋_GB2312" w:hAnsi="仿宋_GB2312" w:eastAsia="仿宋_GB2312" w:cs="仿宋_GB2312"/>
                <w:sz w:val="28"/>
                <w:szCs w:val="28"/>
                <w:lang w:val="en-US" w:eastAsia="zh-CN"/>
              </w:rPr>
              <w:t>月</w:t>
            </w:r>
            <w:r>
              <w:rPr>
                <w:rFonts w:hint="eastAsia" w:ascii="仿宋_GB2312" w:hAnsi="仿宋_GB2312" w:eastAsia="仿宋_GB2312" w:cs="仿宋_GB2312"/>
                <w:sz w:val="28"/>
                <w:szCs w:val="28"/>
                <w:lang w:val="en-US" w:eastAsia="zh-CN"/>
              </w:rPr>
              <w:t>25日。</w:t>
            </w:r>
          </w:p>
        </w:tc>
        <w:tc>
          <w:tcPr>
            <w:tcW w:w="2490"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72" w:lineRule="auto"/>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第一稿：</w:t>
            </w:r>
            <w:r>
              <w:rPr>
                <w:rFonts w:hint="eastAsia" w:ascii="仿宋_GB2312" w:hAnsi="仿宋_GB2312" w:eastAsia="仿宋_GB2312" w:cs="仿宋_GB2312"/>
                <w:sz w:val="28"/>
                <w:szCs w:val="28"/>
                <w:lang w:val="en-US" w:eastAsia="zh-CN"/>
              </w:rPr>
              <w:t>6</w:t>
            </w:r>
            <w:r>
              <w:rPr>
                <w:rFonts w:hint="default" w:ascii="仿宋_GB2312" w:hAnsi="仿宋_GB2312" w:eastAsia="仿宋_GB2312" w:cs="仿宋_GB2312"/>
                <w:sz w:val="28"/>
                <w:szCs w:val="28"/>
                <w:lang w:val="en-US" w:eastAsia="zh-CN"/>
              </w:rPr>
              <w:t>月</w:t>
            </w:r>
            <w:r>
              <w:rPr>
                <w:rFonts w:hint="eastAsia" w:ascii="仿宋_GB2312" w:hAnsi="仿宋_GB2312" w:eastAsia="仿宋_GB2312" w:cs="仿宋_GB2312"/>
                <w:sz w:val="28"/>
                <w:szCs w:val="28"/>
                <w:lang w:val="en-US" w:eastAsia="zh-CN"/>
              </w:rPr>
              <w:t>15</w:t>
            </w:r>
            <w:r>
              <w:rPr>
                <w:rFonts w:hint="default" w:ascii="仿宋_GB2312" w:hAnsi="仿宋_GB2312" w:eastAsia="仿宋_GB2312" w:cs="仿宋_GB2312"/>
                <w:sz w:val="28"/>
                <w:szCs w:val="28"/>
                <w:lang w:val="en-US" w:eastAsia="zh-CN"/>
              </w:rPr>
              <w:t>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72" w:lineRule="auto"/>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第二稿：6月</w:t>
            </w:r>
            <w:r>
              <w:rPr>
                <w:rFonts w:hint="eastAsia" w:ascii="仿宋_GB2312" w:hAnsi="仿宋_GB2312" w:eastAsia="仿宋_GB2312" w:cs="仿宋_GB2312"/>
                <w:sz w:val="28"/>
                <w:szCs w:val="28"/>
                <w:lang w:val="en-US" w:eastAsia="zh-CN"/>
              </w:rPr>
              <w:t>19</w:t>
            </w:r>
            <w:r>
              <w:rPr>
                <w:rFonts w:hint="default" w:ascii="仿宋_GB2312" w:hAnsi="仿宋_GB2312" w:eastAsia="仿宋_GB2312" w:cs="仿宋_GB2312"/>
                <w:sz w:val="28"/>
                <w:szCs w:val="28"/>
                <w:lang w:val="en-US" w:eastAsia="zh-CN"/>
              </w:rPr>
              <w:t>日</w:t>
            </w:r>
          </w:p>
          <w:p>
            <w:pPr>
              <w:pStyle w:val="2"/>
              <w:keepNext w:val="0"/>
              <w:keepLines w:val="0"/>
              <w:pageBreakBefore w:val="0"/>
              <w:widowControl w:val="0"/>
              <w:kinsoku/>
              <w:wordWrap/>
              <w:overflowPunct/>
              <w:topLinePunct w:val="0"/>
              <w:autoSpaceDE/>
              <w:autoSpaceDN/>
              <w:bidi w:val="0"/>
              <w:adjustRightInd/>
              <w:snapToGrid/>
              <w:spacing w:line="72" w:lineRule="auto"/>
              <w:ind w:left="0" w:leftChars="0" w:firstLine="0" w:firstLineChars="0"/>
              <w:jc w:val="both"/>
              <w:textAlignment w:val="auto"/>
              <w:rPr>
                <w:rFonts w:hint="eastAsia"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第三稿：</w:t>
            </w:r>
            <w:r>
              <w:rPr>
                <w:rFonts w:hint="eastAsia" w:ascii="仿宋_GB2312" w:hAnsi="仿宋_GB2312" w:eastAsia="仿宋_GB2312" w:cs="仿宋_GB2312"/>
                <w:sz w:val="28"/>
                <w:szCs w:val="28"/>
                <w:lang w:val="en-US" w:eastAsia="zh-CN"/>
              </w:rPr>
              <w:t>6</w:t>
            </w:r>
            <w:r>
              <w:rPr>
                <w:rFonts w:hint="default" w:ascii="仿宋_GB2312" w:hAnsi="仿宋_GB2312" w:eastAsia="仿宋_GB2312" w:cs="仿宋_GB2312"/>
                <w:sz w:val="28"/>
                <w:szCs w:val="28"/>
                <w:lang w:val="en-US" w:eastAsia="zh-CN"/>
              </w:rPr>
              <w:t>月</w:t>
            </w:r>
            <w:r>
              <w:rPr>
                <w:rFonts w:hint="eastAsia" w:ascii="仿宋_GB2312" w:hAnsi="仿宋_GB2312" w:eastAsia="仿宋_GB2312" w:cs="仿宋_GB2312"/>
                <w:sz w:val="28"/>
                <w:szCs w:val="28"/>
                <w:lang w:val="en-US" w:eastAsia="zh-CN"/>
              </w:rPr>
              <w:t>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trPr>
        <w:tc>
          <w:tcPr>
            <w:tcW w:w="3075" w:type="dxa"/>
          </w:tcPr>
          <w:p>
            <w:pPr>
              <w:pStyle w:val="2"/>
              <w:keepNext w:val="0"/>
              <w:keepLines w:val="0"/>
              <w:pageBreakBefore w:val="0"/>
              <w:widowControl w:val="0"/>
              <w:kinsoku/>
              <w:wordWrap/>
              <w:overflowPunct/>
              <w:topLinePunct w:val="0"/>
              <w:autoSpaceDE/>
              <w:autoSpaceDN/>
              <w:bidi w:val="0"/>
              <w:adjustRightInd/>
              <w:snapToGrid/>
              <w:spacing w:line="72" w:lineRule="auto"/>
              <w:ind w:left="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28"/>
                <w:szCs w:val="28"/>
                <w:lang w:val="en-US" w:eastAsia="zh-CN"/>
              </w:rPr>
              <w:t>设计和布置中山市民政局“谁执法谁普法”普法工作成效展。</w:t>
            </w:r>
          </w:p>
        </w:tc>
        <w:tc>
          <w:tcPr>
            <w:tcW w:w="9990"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72" w:lineRule="auto"/>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按照市民政局工作要求，整理归纳中山市民政局近三年普法工作资料，并按照养老服务、社会救助、慈善、婚姻家庭、区划地名、殡葬等民政业务，分门别类设置独立的展板在中山市民政局婚姻登记中心普法基地进行展示，展板总规格约：40m×2.4m。</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72" w:lineRule="auto"/>
              <w:textAlignment w:val="auto"/>
              <w:rPr>
                <w:rFonts w:hint="default"/>
                <w:lang w:val="en-US" w:eastAsia="zh-CN"/>
              </w:rPr>
            </w:pPr>
            <w:r>
              <w:rPr>
                <w:rFonts w:hint="eastAsia" w:ascii="仿宋_GB2312" w:hAnsi="仿宋_GB2312" w:eastAsia="仿宋_GB2312" w:cs="仿宋_GB2312"/>
                <w:sz w:val="28"/>
                <w:szCs w:val="28"/>
                <w:lang w:val="en-US" w:eastAsia="zh-CN"/>
              </w:rPr>
              <w:t>2.提供一台70寸多媒体电视进行视频展示（展示期2天）。</w:t>
            </w:r>
          </w:p>
        </w:tc>
        <w:tc>
          <w:tcPr>
            <w:tcW w:w="2490"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72" w:lineRule="auto"/>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第一稿：</w:t>
            </w:r>
            <w:r>
              <w:rPr>
                <w:rFonts w:hint="eastAsia" w:ascii="仿宋_GB2312" w:hAnsi="仿宋_GB2312" w:eastAsia="仿宋_GB2312" w:cs="仿宋_GB2312"/>
                <w:sz w:val="28"/>
                <w:szCs w:val="28"/>
                <w:lang w:val="en-US" w:eastAsia="zh-CN"/>
              </w:rPr>
              <w:t>6</w:t>
            </w:r>
            <w:r>
              <w:rPr>
                <w:rFonts w:hint="default" w:ascii="仿宋_GB2312" w:hAnsi="仿宋_GB2312" w:eastAsia="仿宋_GB2312" w:cs="仿宋_GB2312"/>
                <w:sz w:val="28"/>
                <w:szCs w:val="28"/>
                <w:lang w:val="en-US" w:eastAsia="zh-CN"/>
              </w:rPr>
              <w:t>月</w:t>
            </w:r>
            <w:r>
              <w:rPr>
                <w:rFonts w:hint="eastAsia" w:ascii="仿宋_GB2312" w:hAnsi="仿宋_GB2312" w:eastAsia="仿宋_GB2312" w:cs="仿宋_GB2312"/>
                <w:sz w:val="28"/>
                <w:szCs w:val="28"/>
                <w:lang w:val="en-US" w:eastAsia="zh-CN"/>
              </w:rPr>
              <w:t>6</w:t>
            </w:r>
            <w:r>
              <w:rPr>
                <w:rFonts w:hint="default" w:ascii="仿宋_GB2312" w:hAnsi="仿宋_GB2312" w:eastAsia="仿宋_GB2312" w:cs="仿宋_GB2312"/>
                <w:sz w:val="28"/>
                <w:szCs w:val="28"/>
                <w:lang w:val="en-US" w:eastAsia="zh-CN"/>
              </w:rPr>
              <w:t>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72" w:lineRule="auto"/>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第二稿：6月</w:t>
            </w:r>
            <w:r>
              <w:rPr>
                <w:rFonts w:hint="eastAsia" w:ascii="仿宋_GB2312" w:hAnsi="仿宋_GB2312" w:eastAsia="仿宋_GB2312" w:cs="仿宋_GB2312"/>
                <w:sz w:val="28"/>
                <w:szCs w:val="28"/>
                <w:lang w:val="en-US" w:eastAsia="zh-CN"/>
              </w:rPr>
              <w:t>10</w:t>
            </w:r>
            <w:r>
              <w:rPr>
                <w:rFonts w:hint="default" w:ascii="仿宋_GB2312" w:hAnsi="仿宋_GB2312" w:eastAsia="仿宋_GB2312" w:cs="仿宋_GB2312"/>
                <w:sz w:val="28"/>
                <w:szCs w:val="28"/>
                <w:lang w:val="en-US" w:eastAsia="zh-CN"/>
              </w:rPr>
              <w:t>日</w:t>
            </w:r>
          </w:p>
          <w:p>
            <w:pPr>
              <w:pStyle w:val="2"/>
              <w:keepNext w:val="0"/>
              <w:keepLines w:val="0"/>
              <w:pageBreakBefore w:val="0"/>
              <w:widowControl w:val="0"/>
              <w:kinsoku/>
              <w:wordWrap/>
              <w:overflowPunct/>
              <w:topLinePunct w:val="0"/>
              <w:autoSpaceDE/>
              <w:autoSpaceDN/>
              <w:bidi w:val="0"/>
              <w:adjustRightInd/>
              <w:snapToGrid/>
              <w:spacing w:line="72" w:lineRule="auto"/>
              <w:ind w:left="0" w:leftChars="0" w:firstLine="0" w:firstLineChars="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最终稿</w:t>
            </w:r>
            <w:r>
              <w:rPr>
                <w:rFonts w:hint="default"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eastAsia="zh-CN"/>
              </w:rPr>
              <w:t>6</w:t>
            </w:r>
            <w:r>
              <w:rPr>
                <w:rFonts w:hint="default" w:ascii="仿宋_GB2312" w:hAnsi="仿宋_GB2312" w:eastAsia="仿宋_GB2312" w:cs="仿宋_GB2312"/>
                <w:sz w:val="28"/>
                <w:szCs w:val="28"/>
                <w:lang w:val="en-US" w:eastAsia="zh-CN"/>
              </w:rPr>
              <w:t>月</w:t>
            </w:r>
            <w:r>
              <w:rPr>
                <w:rFonts w:hint="eastAsia" w:ascii="仿宋_GB2312" w:hAnsi="仿宋_GB2312" w:eastAsia="仿宋_GB2312" w:cs="仿宋_GB2312"/>
                <w:sz w:val="28"/>
                <w:szCs w:val="28"/>
                <w:lang w:val="en-US" w:eastAsia="zh-CN"/>
              </w:rPr>
              <w:t>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5" w:type="dxa"/>
          </w:tcPr>
          <w:p>
            <w:pPr>
              <w:pStyle w:val="2"/>
              <w:keepNext w:val="0"/>
              <w:keepLines w:val="0"/>
              <w:pageBreakBefore w:val="0"/>
              <w:widowControl w:val="0"/>
              <w:kinsoku/>
              <w:wordWrap/>
              <w:overflowPunct/>
              <w:topLinePunct w:val="0"/>
              <w:autoSpaceDE/>
              <w:autoSpaceDN/>
              <w:bidi w:val="0"/>
              <w:adjustRightInd/>
              <w:snapToGrid/>
              <w:spacing w:line="72" w:lineRule="auto"/>
              <w:ind w:left="0" w:leftChars="0"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协助中山市民政局开展“谁执法谁普法”网络投票评议工作。</w:t>
            </w:r>
          </w:p>
        </w:tc>
        <w:tc>
          <w:tcPr>
            <w:tcW w:w="9990" w:type="dxa"/>
            <w:vAlign w:val="center"/>
          </w:tcPr>
          <w:p>
            <w:pPr>
              <w:pStyle w:val="2"/>
              <w:keepNext w:val="0"/>
              <w:keepLines w:val="0"/>
              <w:pageBreakBefore w:val="0"/>
              <w:widowControl w:val="0"/>
              <w:kinsoku/>
              <w:wordWrap/>
              <w:overflowPunct/>
              <w:topLinePunct w:val="0"/>
              <w:autoSpaceDE/>
              <w:autoSpaceDN/>
              <w:bidi w:val="0"/>
              <w:adjustRightInd/>
              <w:snapToGrid/>
              <w:spacing w:line="72" w:lineRule="auto"/>
              <w:ind w:left="0" w:leftChars="0" w:firstLine="0" w:firstLineChars="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1.设计和制作网络投票页面，利用多个公众号、视频号平台协助中山市民政局开展“谁执法谁普法”网络投票评议工作。</w:t>
            </w:r>
          </w:p>
        </w:tc>
        <w:tc>
          <w:tcPr>
            <w:tcW w:w="2490" w:type="dxa"/>
            <w:vAlign w:val="center"/>
          </w:tcPr>
          <w:p>
            <w:pPr>
              <w:pStyle w:val="2"/>
              <w:keepNext w:val="0"/>
              <w:keepLines w:val="0"/>
              <w:pageBreakBefore w:val="0"/>
              <w:widowControl w:val="0"/>
              <w:kinsoku/>
              <w:wordWrap/>
              <w:overflowPunct/>
              <w:topLinePunct w:val="0"/>
              <w:autoSpaceDE/>
              <w:autoSpaceDN/>
              <w:bidi w:val="0"/>
              <w:adjustRightInd/>
              <w:snapToGrid/>
              <w:spacing w:line="72" w:lineRule="auto"/>
              <w:ind w:left="0" w:leftChars="0"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第一稿：7月31日</w:t>
            </w:r>
          </w:p>
          <w:p>
            <w:pPr>
              <w:pStyle w:val="2"/>
              <w:keepNext w:val="0"/>
              <w:keepLines w:val="0"/>
              <w:pageBreakBefore w:val="0"/>
              <w:widowControl w:val="0"/>
              <w:kinsoku/>
              <w:wordWrap/>
              <w:overflowPunct/>
              <w:topLinePunct w:val="0"/>
              <w:autoSpaceDE/>
              <w:autoSpaceDN/>
              <w:bidi w:val="0"/>
              <w:adjustRightInd/>
              <w:snapToGrid/>
              <w:spacing w:line="72" w:lineRule="auto"/>
              <w:ind w:left="0" w:leftChars="0" w:firstLine="0" w:firstLineChars="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最终稿：8月10日</w:t>
            </w:r>
          </w:p>
        </w:tc>
      </w:tr>
    </w:tbl>
    <w:p>
      <w:pPr>
        <w:numPr>
          <w:ilvl w:val="0"/>
          <w:numId w:val="0"/>
        </w:numPr>
        <w:rPr>
          <w:rFonts w:hint="eastAsia" w:ascii="黑体" w:hAnsi="黑体" w:eastAsia="黑体" w:cs="黑体"/>
          <w:kern w:val="2"/>
          <w:sz w:val="32"/>
          <w:szCs w:val="32"/>
          <w:shd w:val="clear" w:color="auto" w:fill="FFFFFF"/>
          <w:lang w:val="en-US" w:eastAsia="zh-CN" w:bidi="ar-SA"/>
        </w:rPr>
        <w:sectPr>
          <w:pgSz w:w="16838" w:h="11906" w:orient="landscape"/>
          <w:pgMar w:top="1800" w:right="1440" w:bottom="1800" w:left="1440" w:header="851" w:footer="992" w:gutter="0"/>
          <w:pgNumType w:fmt="decimal"/>
          <w:cols w:space="425" w:num="1"/>
          <w:docGrid w:type="lines" w:linePitch="312" w:charSpace="0"/>
        </w:sectPr>
      </w:pPr>
    </w:p>
    <w:p>
      <w:pPr>
        <w:numPr>
          <w:ilvl w:val="0"/>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（二）知识产权及资料保管要求</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供应商根据要求设计并制作包含的创意、设计、文字、图形、图片、视频、实物等，其著作权归中山市民政局所有，另有约定的除外。未经中山市民政局书面允许，供应商不得将任何形式的版权转让给第三方。</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2、供应商需承诺在版权方面不存在争议，若因版权引起的第三方追诉，供应商承担由此引起的全部责任，并赔偿中山市民政局有关损失。</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3、项目完成后，供应商应提供相关资料给中山市民政局存档。</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4、中山市民政局提供的资料文件（包括但不仅限于图片、视频、文档材料等），未经同意不得向外泄露并注意保管。</w:t>
      </w:r>
    </w:p>
    <w:p>
      <w:pPr>
        <w:numPr>
          <w:ilvl w:val="0"/>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（三）质量要求</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1、设计及立意要求：符合采购项目要求，立意新颖，重点突出民政普法宣传工作。</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2、中山市民政局对供应商提供的宣传内容有权提出修改意见，供应商应根据中山市民政局的要求进行修改，并不得因此增加结算费用。</w:t>
      </w:r>
    </w:p>
    <w:p>
      <w:pPr>
        <w:ind w:firstLine="640" w:firstLineChars="200"/>
        <w:rPr>
          <w:rFonts w:hint="eastAsia" w:ascii="仿宋_GB2312" w:hAnsi="仿宋_GB2312" w:eastAsia="仿宋_GB2312" w:cs="仿宋_GB2312"/>
          <w:sz w:val="32"/>
          <w:szCs w:val="32"/>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仿宋_GB2312" w:hAnsi="仿宋_GB2312" w:eastAsia="仿宋_GB2312" w:cs="仿宋_GB2312"/>
          <w:sz w:val="32"/>
          <w:szCs w:val="32"/>
          <w:lang w:val="en-US" w:eastAsia="zh-CN"/>
        </w:rPr>
        <w:t>3、中山市民政局对供应商制作的所有设计方案及设计产品拥有最终审定权，项目内所有的制作和策划方案及成品，须征得中山市民政局的最终审定认可后方可执行。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简标宋">
    <w:altName w:val="宋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36326E"/>
    <w:rsid w:val="48363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Body Text"/>
    <w:basedOn w:val="1"/>
    <w:qFormat/>
    <w:uiPriority w:val="0"/>
    <w:rPr>
      <w:sz w:val="28"/>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中山市民政局</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2023-05-24T01:40:00Z</dcterms:created>
  <dc:creator>Administrator</dc:creator>
  <cp:lastModifiedBy>Administrator</cp:lastModifiedBy>
  <dcterms:modified xsi:type="dcterms:W3CDTF">2023-05-24T01:40:53Z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A1588E7B8CD14177B169007EDCEC074D</vt:lpwstr>
  </property>
</Properties>
</file>