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</w:pP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  <w:t>关于变更胡坚雄中府国用（2006）第易030523号用地规划条件公示的通告</w:t>
      </w:r>
    </w:p>
    <w:p>
      <w:pPr>
        <w:widowControl/>
        <w:jc w:val="center"/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eastAsia="zh-CN"/>
        </w:rPr>
        <w:drawing>
          <wp:inline distT="0" distB="0" distL="114300" distR="114300">
            <wp:extent cx="3190875" cy="2343150"/>
            <wp:effectExtent l="0" t="0" r="9525" b="0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auto"/>
          <w:sz w:val="16"/>
          <w:shd w:val="clear" w:color="auto" w:fill="auto"/>
        </w:rPr>
      </w:pPr>
      <w:r>
        <w:rPr>
          <w:rFonts w:hint="eastAsia" w:ascii="微软雅黑" w:hAnsi="微软雅黑" w:eastAsia="微软雅黑"/>
          <w:color w:val="auto"/>
          <w:sz w:val="16"/>
          <w:shd w:val="clear" w:color="auto" w:fill="auto"/>
        </w:rPr>
        <w:t xml:space="preserve">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auto"/>
          <w:sz w:val="16"/>
          <w:shd w:val="clear" w:color="auto" w:fill="auto"/>
        </w:rPr>
      </w:pP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土地证号为中府国用（2006）第易030523号用地位于中山市东凤镇同安村，用地面积为6340.80平方米，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土地来源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（用途）为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出让用地（工业），土地使用权人胡坚雄，现土地使用权人申请变更该宗用地规划条件。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该用地出让合同指标：无约定。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该用地在《中山市东凤镇工业用地规划条件论证》中为一类工业用地，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控规指标：容积率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1.0-3.5，建筑密度35-60%，绿地率10-15%，建筑限高：</w:t>
      </w:r>
      <w:r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产业用房限高50米，配套设施建筑限高100米。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依据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《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中山市东凤镇工业用地规划条件论证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》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，用地规划条件指标变更为：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用地性质：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一类工业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用地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1.0-3.5；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建筑密度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35-60%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；</w:t>
      </w:r>
    </w:p>
    <w:p>
      <w:pPr>
        <w:spacing w:beforeLines="0" w:afterLines="0"/>
        <w:ind w:left="4759" w:leftChars="266" w:hanging="4200" w:hangingChars="15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绿地率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10-15%； 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建筑限高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产业用房限高50米，配套设施建筑限高100米。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_GB2312" w:hAnsi="微软雅黑" w:eastAsia="仿宋_GB2312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联系人：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黄小姐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联系电话：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22608805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中山市自然资源局第二分局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                              202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年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月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19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rPr>
          <w:color w:val="auto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75715"/>
    <w:rsid w:val="01A94A83"/>
    <w:rsid w:val="084F30E0"/>
    <w:rsid w:val="0D8F62C6"/>
    <w:rsid w:val="0DE01517"/>
    <w:rsid w:val="10635A69"/>
    <w:rsid w:val="1505524D"/>
    <w:rsid w:val="16932585"/>
    <w:rsid w:val="16E75715"/>
    <w:rsid w:val="18350928"/>
    <w:rsid w:val="18F53D1A"/>
    <w:rsid w:val="191D3283"/>
    <w:rsid w:val="1B2B1048"/>
    <w:rsid w:val="21C52387"/>
    <w:rsid w:val="244402E7"/>
    <w:rsid w:val="2A73084E"/>
    <w:rsid w:val="32FF51B3"/>
    <w:rsid w:val="384D4406"/>
    <w:rsid w:val="3B5238B6"/>
    <w:rsid w:val="3C39221E"/>
    <w:rsid w:val="3F501199"/>
    <w:rsid w:val="454141DF"/>
    <w:rsid w:val="45FF4863"/>
    <w:rsid w:val="50712989"/>
    <w:rsid w:val="54E6648B"/>
    <w:rsid w:val="56E33530"/>
    <w:rsid w:val="59440D67"/>
    <w:rsid w:val="5CD71599"/>
    <w:rsid w:val="64446220"/>
    <w:rsid w:val="65662126"/>
    <w:rsid w:val="6A3D54CD"/>
    <w:rsid w:val="6DCA5011"/>
    <w:rsid w:val="6E4F1BE9"/>
    <w:rsid w:val="766E630D"/>
    <w:rsid w:val="76C46966"/>
    <w:rsid w:val="795D746A"/>
    <w:rsid w:val="79B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2021-07-14T01:19:00Z</dcterms:created>
  <dc:creator>Administrator</dc:creator>
  <cp:lastModifiedBy>黄银萍</cp:lastModifiedBy>
  <dcterms:modified xsi:type="dcterms:W3CDTF">2023-05-19T04:10:54Z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0DF614A2715942D0867DD17BC91CB365</vt:lpwstr>
  </property>
</Properties>
</file>