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黑体" w:hAnsi="微软雅黑" w:eastAsia="黑体"/>
          <w:color w:val="333333"/>
          <w:sz w:val="44"/>
          <w:szCs w:val="44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关于变更中府国用（2009）第170362号用地规划条件公示的通告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微软雅黑" w:hAnsi="微软雅黑" w:eastAsia="微软雅黑"/>
          <w:color w:val="333333"/>
          <w:sz w:val="16"/>
        </w:rPr>
        <w:drawing>
          <wp:inline distT="0" distB="0" distL="114300" distR="114300">
            <wp:extent cx="5273040" cy="4051935"/>
            <wp:effectExtent l="0" t="0" r="3810" b="5715"/>
            <wp:docPr id="2" name="图片 2" descr="工业论证报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工业论证报告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05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color w:val="333333"/>
          <w:sz w:val="16"/>
        </w:rPr>
        <w:t xml:space="preserve">  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土地证号为中府国用（2009）第170362号用地位于中山市横栏镇宝裕村，用地面积为6666.6平方米，土地来源（用途）为工业，土地使用权人为梁岸明，现土地使用权人申请变更该宗用地规划条件。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我局已受理其申请，根据公开、公平、公正原则，现对该宗地规划条件变更进行公示，公示如下：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该用地出让合同指标为：容积率≤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，建筑密度≤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，建筑限高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24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米，绿地率≥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该用地在国土空间规划编制方案（20230510）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中为工业用地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，在横栏镇工</w:t>
      </w:r>
      <w:bookmarkStart w:id="0" w:name="_GoBack"/>
      <w:bookmarkEnd w:id="0"/>
      <w:r>
        <w:rPr>
          <w:rFonts w:hint="eastAsia" w:ascii="仿宋_GB2312" w:hAnsi="微软雅黑" w:eastAsia="仿宋_GB2312"/>
          <w:color w:val="333333"/>
          <w:sz w:val="28"/>
          <w:szCs w:val="28"/>
        </w:rPr>
        <w:t>业用地规划条件论证报告中的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ZH-A1-06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地块，规划用地功能为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一类工业用地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，用地规划指标：容积率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1.5-3.0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，建筑密度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35%-60%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，绿地率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10%-15%，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建筑限高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产业用房高度≤50米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依据横栏镇工业用地规划条件论证报告，用地规划条件指标变更为：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用地性质：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一类工业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用地     </w:t>
      </w:r>
    </w:p>
    <w:p>
      <w:pPr>
        <w:autoSpaceDN w:val="0"/>
        <w:ind w:firstLine="982" w:firstLineChars="351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容积率：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1.5-3.0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；     建筑密度：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35%-60%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；        </w:t>
      </w:r>
    </w:p>
    <w:p>
      <w:pPr>
        <w:ind w:firstLine="980" w:firstLineChars="35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绿地率：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10%-15%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；     建筑限高：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产业用房高度≤50米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br w:type="textWrapping"/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龚小姐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87611788</w:t>
      </w:r>
    </w:p>
    <w:p>
      <w:pPr>
        <w:autoSpaceDN w:val="0"/>
        <w:ind w:firstLine="2942" w:firstLineChars="1051"/>
        <w:jc w:val="left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autoSpaceDN w:val="0"/>
        <w:ind w:firstLine="4762" w:firstLineChars="1701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中山市自然资源局第二分局</w:t>
      </w:r>
    </w:p>
    <w:p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     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05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17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日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C7BFE"/>
    <w:rsid w:val="739F1B9F"/>
    <w:rsid w:val="761C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中山市横栏镇人民政府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2023-05-17T03:03:00Z</dcterms:created>
  <dc:creator>龚凯恩</dc:creator>
  <cp:lastModifiedBy>龚凯恩</cp:lastModifiedBy>
  <dcterms:modified xsi:type="dcterms:W3CDTF">2023-05-18T01:30:55Z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6D334FD6635545F2BAF0269DC77AF69C</vt:lpwstr>
  </property>
</Properties>
</file>