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00" w:lineRule="exact"/>
        <w:ind w:firstLine="0" w:firstLineChars="0"/>
        <w:jc w:val="left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附件5：</w:t>
      </w:r>
    </w:p>
    <w:p>
      <w:pPr>
        <w:pStyle w:val="17"/>
        <w:spacing w:line="600" w:lineRule="exact"/>
        <w:ind w:firstLine="0" w:firstLineChars="0"/>
        <w:jc w:val="center"/>
        <w:rPr>
          <w:rFonts w:ascii="Times New Roman" w:hAnsi="Times New Roman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</w:rPr>
        <w:t>中山翠亨新区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  <w:lang w:eastAsia="zh-CN"/>
        </w:rPr>
        <w:t>加快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</w:rPr>
        <w:t>创新药物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  <w:lang w:eastAsia="zh-CN"/>
        </w:rPr>
        <w:t>培育与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</w:rPr>
        <w:t>集聚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  <w:lang w:eastAsia="zh-CN"/>
        </w:rPr>
        <w:t>办法创业启动资助专项</w:t>
      </w:r>
      <w:r>
        <w:rPr>
          <w:rFonts w:hint="eastAsia" w:ascii="Times New Roman" w:hAnsi="Times New Roman" w:eastAsia="华文中宋" w:cs="华文中宋"/>
          <w:b/>
          <w:bCs/>
          <w:color w:val="auto"/>
          <w:sz w:val="36"/>
          <w:szCs w:val="36"/>
        </w:rPr>
        <w:t>可行性报告编写提纲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一、项目概况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内容摘要说明，包括项目名称、建设单位、经营范围、投资总额、固定资产投资额、投资强度、项目选址、建设年限、建设规模，新药产品研发各阶段目标，尤其是获取临床批件、进入二期以上临床试验的时间，研发场地条件需求等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二、项目投资者基本情况</w:t>
      </w:r>
    </w:p>
    <w:p>
      <w:pPr>
        <w:adjustRightInd w:val="0"/>
        <w:snapToGrid w:val="0"/>
        <w:spacing w:line="560" w:lineRule="exact"/>
        <w:ind w:firstLine="450" w:firstLineChars="15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公司主体情况、财务背景资料、法务背景资料、行业背景、公司简历。其中，财务背景资料包括资产负债、利润等，法务背景资料包括企业目前股权结构、企业对外股权投资情况等。建议企业根据实际情况酌情提供的有关财务和法务资料清单。已有项目公司的提供原公司场地、设备佐证材料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三、技术可行性分析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采用的关键技术内容、涉及专利等知识产权权属情况、新药产品分类，国内外同结构（同靶点）产品的研发上市情况，本产品与国内外同类产品的优势、企业及技术依托单位或合作单位的研究开发能力，研发经费投入情况。主要研究开发手段及技术开发方向，技术发展规划及近、中期技术和产品目标等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四、企业研发机构建设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公司组织架构；研发部门人员数量、构成，主要技术带头人概况，团队人员专业资历、专业覆盖；公司管理团队组成、从业经历及相关资质证明。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五、市场需求情况</w:t>
      </w:r>
    </w:p>
    <w:p>
      <w:pPr>
        <w:adjustRightInd w:val="0"/>
        <w:snapToGrid w:val="0"/>
        <w:spacing w:line="560" w:lineRule="exact"/>
        <w:ind w:firstLine="450" w:firstLineChars="15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国内和全球市场同类（同靶点）产品的销售，头部企业的市场占有情况的情况；本项目品种的竞争优势，未来市场策略、定价和市场占有率预测；本品种与全球市场和国内市场销售前3名的品种对比分析；药品及医疗器械的靶向治疗市场是否存在未满足的临床需求。现有治疗方式市场空间测算；对现有治疗方式是否有明确的替代性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六、项目建设方案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生产技术、主要设备、生产工艺流程（流程图）、主要原辅材料及供应来源、厂房设施、建筑布局、建设标准、地下工程、用水用电等情况。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七、项目实施进度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项目计划进度安排，包括新药研发进度、场地设施建设、中试（投产）进度安排，建设起止年限，如分期建设，请分别说明每期的进度安排。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八、不确定性分析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项目实施过程中可能存在的风险或不确定性。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九、经济效益分析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项目产生的经济效益（该品种市场规模预期、该产品上市后3年的市场销售预期、利税预测等主要经济指标）和社会效益（就业、园区产业带动发展），实现路径及保障。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十、资金安排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总投资、注册资金、投资构成、资金来源、投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资计划时间表、项目经费使用预算表。项目方是法人实体的需提供投资主体或母公司过去最少1年的财务报表和审计报告。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十一、有关证明材料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知识产权证书、高新技术企业证书、产品质量认证、其他获奖或认定证明。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十二、服务保障需求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项目落户需政府提供的扶持，如资金、场地、人才培育等。</w:t>
      </w:r>
    </w:p>
    <w:p>
      <w:pPr>
        <w:pStyle w:val="3"/>
        <w:spacing w:line="560" w:lineRule="exact"/>
        <w:rPr>
          <w:rFonts w:ascii="Times New Roman" w:hAnsi="Times New Roman" w:eastAsia="仿宋_GB2312" w:cs="仿宋_GB2312"/>
          <w:color w:val="auto"/>
          <w:sz w:val="30"/>
          <w:szCs w:val="30"/>
        </w:rPr>
      </w:pPr>
    </w:p>
    <w:p>
      <w:pPr>
        <w:pStyle w:val="10"/>
        <w:ind w:firstLine="600" w:firstLineChars="200"/>
        <w:jc w:val="left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*以上所列大纲全部内容须在可行性研究报告中体现，项目方可根据实际情况增加内容或证明材料作更详细阐述。项目早期阶段尚无法明确的内容和工作进度可以略过。申报企业方在不影响研发和企业经营的情况下，尽可能多的提供相关信息。</w:t>
      </w:r>
    </w:p>
    <w:p>
      <w:pPr>
        <w:pStyle w:val="10"/>
        <w:ind w:firstLine="0" w:firstLineChars="0"/>
        <w:jc w:val="left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AxOTg5ZGRmMTgwMGI2NTY5ZjI0NDVkMDUxZDQifQ=="/>
  </w:docVars>
  <w:rsids>
    <w:rsidRoot w:val="067C3689"/>
    <w:rsid w:val="001E4725"/>
    <w:rsid w:val="001F1BC1"/>
    <w:rsid w:val="00547FDB"/>
    <w:rsid w:val="009314D4"/>
    <w:rsid w:val="01237649"/>
    <w:rsid w:val="014E785F"/>
    <w:rsid w:val="01513237"/>
    <w:rsid w:val="01981D96"/>
    <w:rsid w:val="01DC539A"/>
    <w:rsid w:val="02C04250"/>
    <w:rsid w:val="02FD6919"/>
    <w:rsid w:val="0315639B"/>
    <w:rsid w:val="032242E2"/>
    <w:rsid w:val="038F2BE4"/>
    <w:rsid w:val="041D2CB8"/>
    <w:rsid w:val="04285830"/>
    <w:rsid w:val="044242BE"/>
    <w:rsid w:val="0484208A"/>
    <w:rsid w:val="04BD5714"/>
    <w:rsid w:val="04D02F6D"/>
    <w:rsid w:val="04D570CD"/>
    <w:rsid w:val="04D96DF6"/>
    <w:rsid w:val="04E32B9E"/>
    <w:rsid w:val="051A5595"/>
    <w:rsid w:val="054F7CE7"/>
    <w:rsid w:val="05716F97"/>
    <w:rsid w:val="05AA763D"/>
    <w:rsid w:val="05C54F49"/>
    <w:rsid w:val="05CD02A3"/>
    <w:rsid w:val="05D255A7"/>
    <w:rsid w:val="05DC06D8"/>
    <w:rsid w:val="060D5B4F"/>
    <w:rsid w:val="06163955"/>
    <w:rsid w:val="0635113A"/>
    <w:rsid w:val="063D77A3"/>
    <w:rsid w:val="0677521C"/>
    <w:rsid w:val="067C3689"/>
    <w:rsid w:val="06805ABB"/>
    <w:rsid w:val="06882962"/>
    <w:rsid w:val="0698606B"/>
    <w:rsid w:val="069B36A3"/>
    <w:rsid w:val="06A03F04"/>
    <w:rsid w:val="06DE64D4"/>
    <w:rsid w:val="07491957"/>
    <w:rsid w:val="077C3268"/>
    <w:rsid w:val="082E15E7"/>
    <w:rsid w:val="08614DC2"/>
    <w:rsid w:val="08B372B2"/>
    <w:rsid w:val="08EB0A30"/>
    <w:rsid w:val="094202ED"/>
    <w:rsid w:val="095858BC"/>
    <w:rsid w:val="09787A08"/>
    <w:rsid w:val="09CE3115"/>
    <w:rsid w:val="0A024946"/>
    <w:rsid w:val="0A095DED"/>
    <w:rsid w:val="0A1F1E91"/>
    <w:rsid w:val="0A3C09D4"/>
    <w:rsid w:val="0A682388"/>
    <w:rsid w:val="0A7C558C"/>
    <w:rsid w:val="0A8E6773"/>
    <w:rsid w:val="0A953D72"/>
    <w:rsid w:val="0AB30BBB"/>
    <w:rsid w:val="0AE5561D"/>
    <w:rsid w:val="0B2344EE"/>
    <w:rsid w:val="0B710B3D"/>
    <w:rsid w:val="0B9B3343"/>
    <w:rsid w:val="0BBA534B"/>
    <w:rsid w:val="0BD92C4D"/>
    <w:rsid w:val="0BF27329"/>
    <w:rsid w:val="0CF85841"/>
    <w:rsid w:val="0D45418D"/>
    <w:rsid w:val="0D4950A0"/>
    <w:rsid w:val="0DB63E8C"/>
    <w:rsid w:val="0DE57A5E"/>
    <w:rsid w:val="0DF83AD9"/>
    <w:rsid w:val="0E0E5715"/>
    <w:rsid w:val="0E303B84"/>
    <w:rsid w:val="0F1A00DE"/>
    <w:rsid w:val="0F523300"/>
    <w:rsid w:val="0F5E6B06"/>
    <w:rsid w:val="0F7A65D6"/>
    <w:rsid w:val="0FBB3AB7"/>
    <w:rsid w:val="10134FF0"/>
    <w:rsid w:val="10246EEB"/>
    <w:rsid w:val="1075385C"/>
    <w:rsid w:val="10DF3371"/>
    <w:rsid w:val="10F572CF"/>
    <w:rsid w:val="110B65E4"/>
    <w:rsid w:val="110C2E41"/>
    <w:rsid w:val="11306187"/>
    <w:rsid w:val="113343AA"/>
    <w:rsid w:val="11540920"/>
    <w:rsid w:val="11710FDD"/>
    <w:rsid w:val="118B0E7D"/>
    <w:rsid w:val="11A52278"/>
    <w:rsid w:val="123D1F90"/>
    <w:rsid w:val="124E650C"/>
    <w:rsid w:val="12751038"/>
    <w:rsid w:val="128D4DEA"/>
    <w:rsid w:val="12A2529E"/>
    <w:rsid w:val="12AB26A7"/>
    <w:rsid w:val="12B0121C"/>
    <w:rsid w:val="13054DB2"/>
    <w:rsid w:val="130A4B18"/>
    <w:rsid w:val="131A45C3"/>
    <w:rsid w:val="13260FA2"/>
    <w:rsid w:val="13596A29"/>
    <w:rsid w:val="135A2006"/>
    <w:rsid w:val="13751BAD"/>
    <w:rsid w:val="13945A0C"/>
    <w:rsid w:val="13A5183A"/>
    <w:rsid w:val="13BE040D"/>
    <w:rsid w:val="14133A9C"/>
    <w:rsid w:val="14221F89"/>
    <w:rsid w:val="148B6A66"/>
    <w:rsid w:val="14A30DA3"/>
    <w:rsid w:val="14F5226F"/>
    <w:rsid w:val="15463DA6"/>
    <w:rsid w:val="15573318"/>
    <w:rsid w:val="156A07EA"/>
    <w:rsid w:val="160F772D"/>
    <w:rsid w:val="161D32E9"/>
    <w:rsid w:val="163A71C3"/>
    <w:rsid w:val="165E3DD4"/>
    <w:rsid w:val="16766AA1"/>
    <w:rsid w:val="16FE1B39"/>
    <w:rsid w:val="17055DB1"/>
    <w:rsid w:val="17097C71"/>
    <w:rsid w:val="17833BA2"/>
    <w:rsid w:val="17BC136B"/>
    <w:rsid w:val="17F8399B"/>
    <w:rsid w:val="181D3B55"/>
    <w:rsid w:val="184A5292"/>
    <w:rsid w:val="189B7BE5"/>
    <w:rsid w:val="189C686D"/>
    <w:rsid w:val="18A844D9"/>
    <w:rsid w:val="192C06DB"/>
    <w:rsid w:val="19B21494"/>
    <w:rsid w:val="19DC794E"/>
    <w:rsid w:val="19ED407B"/>
    <w:rsid w:val="19F50124"/>
    <w:rsid w:val="1A1A569A"/>
    <w:rsid w:val="1A54681A"/>
    <w:rsid w:val="1A594649"/>
    <w:rsid w:val="1A934C49"/>
    <w:rsid w:val="1AC15B7C"/>
    <w:rsid w:val="1B1A30F3"/>
    <w:rsid w:val="1B724613"/>
    <w:rsid w:val="1B8504E8"/>
    <w:rsid w:val="1BA8090B"/>
    <w:rsid w:val="1BB929A5"/>
    <w:rsid w:val="1C131546"/>
    <w:rsid w:val="1C3D1AEB"/>
    <w:rsid w:val="1C4C0E09"/>
    <w:rsid w:val="1C690989"/>
    <w:rsid w:val="1C9211BB"/>
    <w:rsid w:val="1CBD3A0E"/>
    <w:rsid w:val="1CE407F6"/>
    <w:rsid w:val="1D391A06"/>
    <w:rsid w:val="1D9C1F16"/>
    <w:rsid w:val="1DB9225B"/>
    <w:rsid w:val="1DDC05CD"/>
    <w:rsid w:val="1E0C0259"/>
    <w:rsid w:val="1E1046E0"/>
    <w:rsid w:val="1E8E1732"/>
    <w:rsid w:val="1EB0202F"/>
    <w:rsid w:val="1F1F15F4"/>
    <w:rsid w:val="1F377FC6"/>
    <w:rsid w:val="1F422142"/>
    <w:rsid w:val="1F62080A"/>
    <w:rsid w:val="1F870401"/>
    <w:rsid w:val="1F87181B"/>
    <w:rsid w:val="1FFA2EC4"/>
    <w:rsid w:val="200422A2"/>
    <w:rsid w:val="200A4D77"/>
    <w:rsid w:val="20780240"/>
    <w:rsid w:val="20994075"/>
    <w:rsid w:val="20AA332A"/>
    <w:rsid w:val="20E60986"/>
    <w:rsid w:val="212A58B7"/>
    <w:rsid w:val="21665F8A"/>
    <w:rsid w:val="21693B5F"/>
    <w:rsid w:val="217E5D0E"/>
    <w:rsid w:val="21B13927"/>
    <w:rsid w:val="21C57FF4"/>
    <w:rsid w:val="21DA1CF1"/>
    <w:rsid w:val="222B608F"/>
    <w:rsid w:val="22351354"/>
    <w:rsid w:val="227022C0"/>
    <w:rsid w:val="227D1A5B"/>
    <w:rsid w:val="22D20532"/>
    <w:rsid w:val="22E23C53"/>
    <w:rsid w:val="22ED6B20"/>
    <w:rsid w:val="22F106AB"/>
    <w:rsid w:val="244E1464"/>
    <w:rsid w:val="24966EFF"/>
    <w:rsid w:val="24AB4250"/>
    <w:rsid w:val="250C6474"/>
    <w:rsid w:val="252121B2"/>
    <w:rsid w:val="256353F6"/>
    <w:rsid w:val="25721354"/>
    <w:rsid w:val="257D0040"/>
    <w:rsid w:val="267251E4"/>
    <w:rsid w:val="268502C1"/>
    <w:rsid w:val="26CE67B8"/>
    <w:rsid w:val="26F07EB9"/>
    <w:rsid w:val="27302367"/>
    <w:rsid w:val="275F36CC"/>
    <w:rsid w:val="27B24BB8"/>
    <w:rsid w:val="28420543"/>
    <w:rsid w:val="289028D8"/>
    <w:rsid w:val="28B123C1"/>
    <w:rsid w:val="291D4E55"/>
    <w:rsid w:val="2955014D"/>
    <w:rsid w:val="295F289A"/>
    <w:rsid w:val="29843DBA"/>
    <w:rsid w:val="29B9740F"/>
    <w:rsid w:val="29DB33F1"/>
    <w:rsid w:val="29F132D0"/>
    <w:rsid w:val="2A291807"/>
    <w:rsid w:val="2A5174C3"/>
    <w:rsid w:val="2A9610ED"/>
    <w:rsid w:val="2AB1221E"/>
    <w:rsid w:val="2AEC7224"/>
    <w:rsid w:val="2B1A2542"/>
    <w:rsid w:val="2B251536"/>
    <w:rsid w:val="2B3C2B7F"/>
    <w:rsid w:val="2B6639BD"/>
    <w:rsid w:val="2BBF3E2F"/>
    <w:rsid w:val="2BC35FE2"/>
    <w:rsid w:val="2BC76649"/>
    <w:rsid w:val="2BDB3982"/>
    <w:rsid w:val="2C187F64"/>
    <w:rsid w:val="2C235CE6"/>
    <w:rsid w:val="2C29673A"/>
    <w:rsid w:val="2C6D7CD6"/>
    <w:rsid w:val="2C6E179E"/>
    <w:rsid w:val="2CCA3E1F"/>
    <w:rsid w:val="2CCB5E1B"/>
    <w:rsid w:val="2CDE7F4E"/>
    <w:rsid w:val="2D36325B"/>
    <w:rsid w:val="2D606FFC"/>
    <w:rsid w:val="2DC65580"/>
    <w:rsid w:val="2DFC375A"/>
    <w:rsid w:val="2E21714F"/>
    <w:rsid w:val="2E7161E0"/>
    <w:rsid w:val="2F576C1D"/>
    <w:rsid w:val="2F7F157A"/>
    <w:rsid w:val="2FB557F6"/>
    <w:rsid w:val="2FC775E3"/>
    <w:rsid w:val="2FE66262"/>
    <w:rsid w:val="3017050C"/>
    <w:rsid w:val="30402C48"/>
    <w:rsid w:val="305E0BE8"/>
    <w:rsid w:val="30611832"/>
    <w:rsid w:val="30D653AF"/>
    <w:rsid w:val="31676E9C"/>
    <w:rsid w:val="324612D0"/>
    <w:rsid w:val="32595B46"/>
    <w:rsid w:val="32E628DF"/>
    <w:rsid w:val="32FD6BDD"/>
    <w:rsid w:val="3309734F"/>
    <w:rsid w:val="334734AA"/>
    <w:rsid w:val="336E7863"/>
    <w:rsid w:val="33B850E7"/>
    <w:rsid w:val="33C829A2"/>
    <w:rsid w:val="3488085D"/>
    <w:rsid w:val="34AA7FD4"/>
    <w:rsid w:val="35173086"/>
    <w:rsid w:val="35320D91"/>
    <w:rsid w:val="3544638E"/>
    <w:rsid w:val="35766400"/>
    <w:rsid w:val="35B26524"/>
    <w:rsid w:val="35C93BCD"/>
    <w:rsid w:val="35D14112"/>
    <w:rsid w:val="361971D0"/>
    <w:rsid w:val="362C7654"/>
    <w:rsid w:val="363B487B"/>
    <w:rsid w:val="36E56F24"/>
    <w:rsid w:val="371D0522"/>
    <w:rsid w:val="379223EF"/>
    <w:rsid w:val="38014AF2"/>
    <w:rsid w:val="384843E8"/>
    <w:rsid w:val="385018B0"/>
    <w:rsid w:val="38A07AEA"/>
    <w:rsid w:val="38C863D9"/>
    <w:rsid w:val="38D0054C"/>
    <w:rsid w:val="38E27E9D"/>
    <w:rsid w:val="38E52C9D"/>
    <w:rsid w:val="392D16C7"/>
    <w:rsid w:val="398C3C5C"/>
    <w:rsid w:val="39A41351"/>
    <w:rsid w:val="39D64F4D"/>
    <w:rsid w:val="3A615019"/>
    <w:rsid w:val="3A682015"/>
    <w:rsid w:val="3A69674B"/>
    <w:rsid w:val="3A8818C6"/>
    <w:rsid w:val="3ADF7BC8"/>
    <w:rsid w:val="3AE57D2D"/>
    <w:rsid w:val="3B026555"/>
    <w:rsid w:val="3B4A36B3"/>
    <w:rsid w:val="3BA16C9D"/>
    <w:rsid w:val="3BA45353"/>
    <w:rsid w:val="3BA7647F"/>
    <w:rsid w:val="3BE61A4E"/>
    <w:rsid w:val="3BFC5258"/>
    <w:rsid w:val="3C01048D"/>
    <w:rsid w:val="3C785F45"/>
    <w:rsid w:val="3C90341A"/>
    <w:rsid w:val="3CB20259"/>
    <w:rsid w:val="3CCF30D1"/>
    <w:rsid w:val="3D235F75"/>
    <w:rsid w:val="3D574BFF"/>
    <w:rsid w:val="3D7F5488"/>
    <w:rsid w:val="3DD560EE"/>
    <w:rsid w:val="3E03075D"/>
    <w:rsid w:val="3E103697"/>
    <w:rsid w:val="3E15450E"/>
    <w:rsid w:val="3E496245"/>
    <w:rsid w:val="3E527BD5"/>
    <w:rsid w:val="3E536E45"/>
    <w:rsid w:val="3E5F18E2"/>
    <w:rsid w:val="3E7477B9"/>
    <w:rsid w:val="3EBD617F"/>
    <w:rsid w:val="3ECE0544"/>
    <w:rsid w:val="3EE31D11"/>
    <w:rsid w:val="3EEA588F"/>
    <w:rsid w:val="3EF358D1"/>
    <w:rsid w:val="3F49179B"/>
    <w:rsid w:val="3F7169BB"/>
    <w:rsid w:val="3FEB5B78"/>
    <w:rsid w:val="40656059"/>
    <w:rsid w:val="40E55D27"/>
    <w:rsid w:val="419D67C7"/>
    <w:rsid w:val="41B22176"/>
    <w:rsid w:val="41BA3D73"/>
    <w:rsid w:val="41BC7E2A"/>
    <w:rsid w:val="41E9571B"/>
    <w:rsid w:val="42122D27"/>
    <w:rsid w:val="42613E94"/>
    <w:rsid w:val="42BB6559"/>
    <w:rsid w:val="43511543"/>
    <w:rsid w:val="435C0457"/>
    <w:rsid w:val="439D3FB7"/>
    <w:rsid w:val="43B75DF8"/>
    <w:rsid w:val="43F54C86"/>
    <w:rsid w:val="43F67691"/>
    <w:rsid w:val="4412090E"/>
    <w:rsid w:val="4511197A"/>
    <w:rsid w:val="4522043A"/>
    <w:rsid w:val="45383FA5"/>
    <w:rsid w:val="457E5138"/>
    <w:rsid w:val="46016A78"/>
    <w:rsid w:val="46CF29D7"/>
    <w:rsid w:val="46D63020"/>
    <w:rsid w:val="475109A1"/>
    <w:rsid w:val="47745E69"/>
    <w:rsid w:val="47827417"/>
    <w:rsid w:val="478F7EA4"/>
    <w:rsid w:val="47D87B7F"/>
    <w:rsid w:val="489F0CD6"/>
    <w:rsid w:val="48A27813"/>
    <w:rsid w:val="48BC4E45"/>
    <w:rsid w:val="491D406D"/>
    <w:rsid w:val="492637BB"/>
    <w:rsid w:val="494266CA"/>
    <w:rsid w:val="49A344D3"/>
    <w:rsid w:val="49A61C46"/>
    <w:rsid w:val="49BA4847"/>
    <w:rsid w:val="49DB0CE6"/>
    <w:rsid w:val="49DB30ED"/>
    <w:rsid w:val="49EA3987"/>
    <w:rsid w:val="4A2D1A99"/>
    <w:rsid w:val="4A5B4951"/>
    <w:rsid w:val="4A7C3079"/>
    <w:rsid w:val="4AEB1FB9"/>
    <w:rsid w:val="4AEC7F99"/>
    <w:rsid w:val="4B220F65"/>
    <w:rsid w:val="4B690F49"/>
    <w:rsid w:val="4B9807D4"/>
    <w:rsid w:val="4BB00327"/>
    <w:rsid w:val="4BBC6158"/>
    <w:rsid w:val="4C3D7368"/>
    <w:rsid w:val="4C490ECA"/>
    <w:rsid w:val="4C966883"/>
    <w:rsid w:val="4CAF1A5D"/>
    <w:rsid w:val="4D015FE4"/>
    <w:rsid w:val="4D132166"/>
    <w:rsid w:val="4D195736"/>
    <w:rsid w:val="4D1F5101"/>
    <w:rsid w:val="4DD3168B"/>
    <w:rsid w:val="4E23078D"/>
    <w:rsid w:val="4E290AA9"/>
    <w:rsid w:val="4E3C5C31"/>
    <w:rsid w:val="4EB145B2"/>
    <w:rsid w:val="4EDF14B8"/>
    <w:rsid w:val="4F181AF4"/>
    <w:rsid w:val="4F3137BA"/>
    <w:rsid w:val="4F60023C"/>
    <w:rsid w:val="4FB465CF"/>
    <w:rsid w:val="4FE37C4D"/>
    <w:rsid w:val="4FFE74ED"/>
    <w:rsid w:val="503A7CDB"/>
    <w:rsid w:val="50420842"/>
    <w:rsid w:val="5061733B"/>
    <w:rsid w:val="507B1C67"/>
    <w:rsid w:val="50C15B1E"/>
    <w:rsid w:val="50CE50D7"/>
    <w:rsid w:val="50D75909"/>
    <w:rsid w:val="51180ADF"/>
    <w:rsid w:val="511C53F0"/>
    <w:rsid w:val="514819B7"/>
    <w:rsid w:val="516C51FA"/>
    <w:rsid w:val="51A045EA"/>
    <w:rsid w:val="51A52663"/>
    <w:rsid w:val="51AA5710"/>
    <w:rsid w:val="51C67D70"/>
    <w:rsid w:val="526F5C2A"/>
    <w:rsid w:val="52746A81"/>
    <w:rsid w:val="52FC2C83"/>
    <w:rsid w:val="53000BB6"/>
    <w:rsid w:val="53222A0F"/>
    <w:rsid w:val="53983566"/>
    <w:rsid w:val="54011D2B"/>
    <w:rsid w:val="54420CA5"/>
    <w:rsid w:val="54463E6A"/>
    <w:rsid w:val="54515BCD"/>
    <w:rsid w:val="54663167"/>
    <w:rsid w:val="546D6916"/>
    <w:rsid w:val="54742B16"/>
    <w:rsid w:val="547A6BF6"/>
    <w:rsid w:val="54890509"/>
    <w:rsid w:val="54A03F09"/>
    <w:rsid w:val="54B860F5"/>
    <w:rsid w:val="55437725"/>
    <w:rsid w:val="555B233A"/>
    <w:rsid w:val="555E1F9D"/>
    <w:rsid w:val="5566312A"/>
    <w:rsid w:val="557D1BD1"/>
    <w:rsid w:val="55947192"/>
    <w:rsid w:val="5604752C"/>
    <w:rsid w:val="56180BE5"/>
    <w:rsid w:val="561A29B4"/>
    <w:rsid w:val="56603832"/>
    <w:rsid w:val="56963DBB"/>
    <w:rsid w:val="56BF4F83"/>
    <w:rsid w:val="56DD589A"/>
    <w:rsid w:val="56E4241D"/>
    <w:rsid w:val="5737550C"/>
    <w:rsid w:val="57623B96"/>
    <w:rsid w:val="576C2218"/>
    <w:rsid w:val="577041E4"/>
    <w:rsid w:val="57815773"/>
    <w:rsid w:val="57C9291D"/>
    <w:rsid w:val="581C2119"/>
    <w:rsid w:val="58400007"/>
    <w:rsid w:val="58553578"/>
    <w:rsid w:val="5891523F"/>
    <w:rsid w:val="593844F1"/>
    <w:rsid w:val="59473E05"/>
    <w:rsid w:val="597F35CB"/>
    <w:rsid w:val="599308A5"/>
    <w:rsid w:val="59C6551B"/>
    <w:rsid w:val="59F21B66"/>
    <w:rsid w:val="5A3A1DD4"/>
    <w:rsid w:val="5A5C216C"/>
    <w:rsid w:val="5A8070EE"/>
    <w:rsid w:val="5B1C2922"/>
    <w:rsid w:val="5B3342E6"/>
    <w:rsid w:val="5B566347"/>
    <w:rsid w:val="5B581900"/>
    <w:rsid w:val="5B602009"/>
    <w:rsid w:val="5B644AE8"/>
    <w:rsid w:val="5B792A21"/>
    <w:rsid w:val="5B823F4B"/>
    <w:rsid w:val="5BF50117"/>
    <w:rsid w:val="5CA003F9"/>
    <w:rsid w:val="5CA36A78"/>
    <w:rsid w:val="5CAF3C6F"/>
    <w:rsid w:val="5CD13B5E"/>
    <w:rsid w:val="5CD44D8F"/>
    <w:rsid w:val="5CEF074F"/>
    <w:rsid w:val="5CF5236C"/>
    <w:rsid w:val="5D4A31F9"/>
    <w:rsid w:val="5DB96F9D"/>
    <w:rsid w:val="5DE650E1"/>
    <w:rsid w:val="5DEC400B"/>
    <w:rsid w:val="5E0238A8"/>
    <w:rsid w:val="5E38147C"/>
    <w:rsid w:val="5E5E5162"/>
    <w:rsid w:val="5E6946A5"/>
    <w:rsid w:val="5F5B4E8A"/>
    <w:rsid w:val="5F630778"/>
    <w:rsid w:val="5F8A5160"/>
    <w:rsid w:val="5FB22488"/>
    <w:rsid w:val="5FBB45E9"/>
    <w:rsid w:val="603949A5"/>
    <w:rsid w:val="60424137"/>
    <w:rsid w:val="60553476"/>
    <w:rsid w:val="60A47C1E"/>
    <w:rsid w:val="60F01137"/>
    <w:rsid w:val="61407BBB"/>
    <w:rsid w:val="61810A77"/>
    <w:rsid w:val="618316C3"/>
    <w:rsid w:val="61961F18"/>
    <w:rsid w:val="61B84C85"/>
    <w:rsid w:val="623E51B7"/>
    <w:rsid w:val="624D18A1"/>
    <w:rsid w:val="62526BAF"/>
    <w:rsid w:val="62640F39"/>
    <w:rsid w:val="627A5135"/>
    <w:rsid w:val="6282042D"/>
    <w:rsid w:val="62B54000"/>
    <w:rsid w:val="6327375E"/>
    <w:rsid w:val="63357D05"/>
    <w:rsid w:val="636D6D45"/>
    <w:rsid w:val="63805089"/>
    <w:rsid w:val="63977A64"/>
    <w:rsid w:val="63E46ABC"/>
    <w:rsid w:val="647F2EF9"/>
    <w:rsid w:val="649D0EEB"/>
    <w:rsid w:val="64ED7826"/>
    <w:rsid w:val="65543576"/>
    <w:rsid w:val="6558033E"/>
    <w:rsid w:val="656B45B7"/>
    <w:rsid w:val="656B7873"/>
    <w:rsid w:val="66157571"/>
    <w:rsid w:val="66172280"/>
    <w:rsid w:val="66231D94"/>
    <w:rsid w:val="664159AD"/>
    <w:rsid w:val="6688238F"/>
    <w:rsid w:val="669C59FE"/>
    <w:rsid w:val="66CC5A4D"/>
    <w:rsid w:val="66D42ED9"/>
    <w:rsid w:val="66DF3C33"/>
    <w:rsid w:val="66E23ED2"/>
    <w:rsid w:val="671C4B2D"/>
    <w:rsid w:val="67573439"/>
    <w:rsid w:val="67807EF2"/>
    <w:rsid w:val="678B046D"/>
    <w:rsid w:val="67DF0251"/>
    <w:rsid w:val="682755D6"/>
    <w:rsid w:val="684B40A8"/>
    <w:rsid w:val="68573730"/>
    <w:rsid w:val="68DD4CB4"/>
    <w:rsid w:val="68E92684"/>
    <w:rsid w:val="68F8279F"/>
    <w:rsid w:val="690A73C3"/>
    <w:rsid w:val="69825483"/>
    <w:rsid w:val="6995453E"/>
    <w:rsid w:val="69D015E6"/>
    <w:rsid w:val="69D64B18"/>
    <w:rsid w:val="6A2A2B9D"/>
    <w:rsid w:val="6A36421C"/>
    <w:rsid w:val="6A3D00DC"/>
    <w:rsid w:val="6AC06313"/>
    <w:rsid w:val="6ADB0EDF"/>
    <w:rsid w:val="6ADE23EE"/>
    <w:rsid w:val="6AFB6734"/>
    <w:rsid w:val="6C1F35FB"/>
    <w:rsid w:val="6C6B585C"/>
    <w:rsid w:val="6D5C0492"/>
    <w:rsid w:val="6DF065FC"/>
    <w:rsid w:val="6DFA1147"/>
    <w:rsid w:val="6E1E58A9"/>
    <w:rsid w:val="6E7572DB"/>
    <w:rsid w:val="6EF00D9C"/>
    <w:rsid w:val="6EFF612B"/>
    <w:rsid w:val="6F193B79"/>
    <w:rsid w:val="6F6F4C0C"/>
    <w:rsid w:val="6F957D41"/>
    <w:rsid w:val="6FA921FE"/>
    <w:rsid w:val="701E519E"/>
    <w:rsid w:val="710A4206"/>
    <w:rsid w:val="71390ECE"/>
    <w:rsid w:val="716236B3"/>
    <w:rsid w:val="71B95498"/>
    <w:rsid w:val="71BA6403"/>
    <w:rsid w:val="722473A4"/>
    <w:rsid w:val="722A4065"/>
    <w:rsid w:val="723A7B77"/>
    <w:rsid w:val="724C2F1E"/>
    <w:rsid w:val="72B67121"/>
    <w:rsid w:val="72F24610"/>
    <w:rsid w:val="72FF2E01"/>
    <w:rsid w:val="73513808"/>
    <w:rsid w:val="738E64FD"/>
    <w:rsid w:val="739728F6"/>
    <w:rsid w:val="73D24288"/>
    <w:rsid w:val="73DB1C38"/>
    <w:rsid w:val="73F7792A"/>
    <w:rsid w:val="742A7BD4"/>
    <w:rsid w:val="742C5C06"/>
    <w:rsid w:val="74381A66"/>
    <w:rsid w:val="743950BE"/>
    <w:rsid w:val="743C2E57"/>
    <w:rsid w:val="74540DA6"/>
    <w:rsid w:val="74882C99"/>
    <w:rsid w:val="74CD2CF1"/>
    <w:rsid w:val="75150886"/>
    <w:rsid w:val="759C1498"/>
    <w:rsid w:val="75C77D48"/>
    <w:rsid w:val="760A3CB4"/>
    <w:rsid w:val="76496D22"/>
    <w:rsid w:val="76956A04"/>
    <w:rsid w:val="76984499"/>
    <w:rsid w:val="76E37761"/>
    <w:rsid w:val="76F0381C"/>
    <w:rsid w:val="7701204E"/>
    <w:rsid w:val="771D2878"/>
    <w:rsid w:val="77402E63"/>
    <w:rsid w:val="775F4100"/>
    <w:rsid w:val="77607EE9"/>
    <w:rsid w:val="7771192F"/>
    <w:rsid w:val="77810150"/>
    <w:rsid w:val="77AF7E46"/>
    <w:rsid w:val="77F73B4D"/>
    <w:rsid w:val="77FF270A"/>
    <w:rsid w:val="782814D4"/>
    <w:rsid w:val="785E0810"/>
    <w:rsid w:val="78A431C4"/>
    <w:rsid w:val="78B22E1E"/>
    <w:rsid w:val="79042B31"/>
    <w:rsid w:val="7919175C"/>
    <w:rsid w:val="79203765"/>
    <w:rsid w:val="797B34B0"/>
    <w:rsid w:val="799E1372"/>
    <w:rsid w:val="79B00153"/>
    <w:rsid w:val="7A1701BC"/>
    <w:rsid w:val="7A7515AF"/>
    <w:rsid w:val="7A7E592B"/>
    <w:rsid w:val="7AB1255E"/>
    <w:rsid w:val="7AB55483"/>
    <w:rsid w:val="7AD0716D"/>
    <w:rsid w:val="7AE12022"/>
    <w:rsid w:val="7B01255E"/>
    <w:rsid w:val="7B3B2338"/>
    <w:rsid w:val="7B807039"/>
    <w:rsid w:val="7BB17F72"/>
    <w:rsid w:val="7BF116D1"/>
    <w:rsid w:val="7C3247BD"/>
    <w:rsid w:val="7C402D30"/>
    <w:rsid w:val="7C671330"/>
    <w:rsid w:val="7C7750F6"/>
    <w:rsid w:val="7CAD7892"/>
    <w:rsid w:val="7CBB4337"/>
    <w:rsid w:val="7CC955F7"/>
    <w:rsid w:val="7D402043"/>
    <w:rsid w:val="7D4A481E"/>
    <w:rsid w:val="7D7C66DE"/>
    <w:rsid w:val="7DB85350"/>
    <w:rsid w:val="7DBD12F8"/>
    <w:rsid w:val="7DED63C5"/>
    <w:rsid w:val="7E04250A"/>
    <w:rsid w:val="7E3B4069"/>
    <w:rsid w:val="7E8A62A7"/>
    <w:rsid w:val="7EBF540E"/>
    <w:rsid w:val="7F474CB5"/>
    <w:rsid w:val="7F7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74" w:lineRule="exact"/>
      <w:ind w:firstLine="0" w:firstLineChars="0"/>
      <w:outlineLvl w:val="1"/>
    </w:pPr>
    <w:rPr>
      <w:rFonts w:ascii="Arial" w:hAnsi="Arial" w:eastAsia="楷体_GB2312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Arial" w:hAnsi="Arial"/>
      <w:color w:val="00000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8">
    <w:name w:val="Block Text"/>
    <w:basedOn w:val="1"/>
    <w:qFormat/>
    <w:uiPriority w:val="0"/>
    <w:pPr>
      <w:spacing w:line="600" w:lineRule="exact"/>
      <w:ind w:left="120" w:leftChars="50" w:right="120" w:rightChars="50"/>
    </w:pPr>
    <w:rPr>
      <w:sz w:val="3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2 Char"/>
    <w:link w:val="5"/>
    <w:qFormat/>
    <w:uiPriority w:val="0"/>
    <w:rPr>
      <w:rFonts w:ascii="Arial" w:hAnsi="Arial" w:eastAsia="楷体_GB2312"/>
      <w:b/>
      <w:sz w:val="28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</w:style>
  <w:style w:type="paragraph" w:customStyle="1" w:styleId="18">
    <w:name w:val="标题3"/>
    <w:basedOn w:val="1"/>
    <w:qFormat/>
    <w:uiPriority w:val="0"/>
    <w:pPr>
      <w:spacing w:after="120" w:afterLines="50"/>
      <w:outlineLvl w:val="2"/>
    </w:pPr>
    <w:rPr>
      <w:rFonts w:ascii="仿宋_GB2312" w:hAnsi="华文中宋" w:eastAsia="仿宋_GB2312" w:cs="Times New Roman"/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中山翠亨新区</Company>
  <Pages>40</Pages>
  <Words>13660</Words>
  <Characters>13910</Characters>
  <Lines>0</Lines>
  <Paragraphs>0</Paragraphs>
  <TotalTime>42</TotalTime>
  <ScaleCrop>false</ScaleCrop>
  <LinksUpToDate>false</LinksUpToDate>
  <CharactersWithSpaces>14890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2022-07-25T09:39:00Z</dcterms:created>
  <dc:creator>秦燕恬</dc:creator>
  <cp:lastModifiedBy>郑荣存</cp:lastModifiedBy>
  <cp:lastPrinted>2023-05-16T02:19:00Z</cp:lastPrinted>
  <dcterms:modified xsi:type="dcterms:W3CDTF">2023-05-16T03:29:13Z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69AF3417128C48BF8FB3B620913BE86C</vt:lpwstr>
  </property>
</Properties>
</file>