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关于变更粤（2023）中山市不动产权第0094907号用地规划条件公示的通告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drawing>
          <wp:inline distT="0" distB="0" distL="114300" distR="114300">
            <wp:extent cx="4838700" cy="3562350"/>
            <wp:effectExtent l="0" t="0" r="0" b="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不动产证号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为粤（2023）中山市不动产权第0094907号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用地位于中山市横栏镇横河北西路25号，用地面积为63.93平方米，土地使用权人为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冯有枝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，现土地使用权人申请变更该宗用地规划条件。我局已受理其申请，根据公开、公平、公正原则，现对该宗地规划条件变更进行公示，公示如下：</w:t>
      </w:r>
    </w:p>
    <w:p>
      <w:pPr>
        <w:autoSpaceDN w:val="0"/>
        <w:spacing w:line="0" w:lineRule="atLeast"/>
        <w:ind w:firstLine="560" w:firstLineChars="200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村庄建设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用地，在土规中为建设用地，位于《横栏镇贴边村中心区控制性详细规划》中A-8-1地块上规划为三类居住用地。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办理规划报建时建筑面积不能超过350平方米，建筑层数不得超过四层且不大于15米，第四层只允许建梯间及辅助用房，面积不得超过基底面积的一半,建筑首层不得超过4.5米，其它层的层高不得超过3.5米。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</w:rPr>
        <w:t>该用地为</w:t>
      </w:r>
      <w:r>
        <w:rPr>
          <w:rFonts w:hint="eastAsia" w:ascii="仿宋_GB2312" w:hAnsi="微软雅黑" w:eastAsia="仿宋_GB2312" w:cs="Times New Roman"/>
          <w:color w:val="333333"/>
          <w:sz w:val="28"/>
          <w:szCs w:val="28"/>
          <w:lang w:eastAsia="zh-CN"/>
        </w:rPr>
        <w:t>宅基地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564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jc w:val="right"/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中山市自然资源局第二分局                                  </w:t>
      </w:r>
      <w:r>
        <w:rPr>
          <w:rFonts w:ascii="仿宋_GB2312" w:hAnsi="微软雅黑" w:eastAsia="仿宋_GB2312"/>
          <w:color w:val="333333"/>
          <w:sz w:val="28"/>
          <w:szCs w:val="28"/>
        </w:rPr>
        <w:t xml:space="preserve">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05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12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8675D"/>
    <w:rsid w:val="25D53FA8"/>
    <w:rsid w:val="56847C50"/>
    <w:rsid w:val="6428675D"/>
    <w:rsid w:val="6FA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2022-08-30T01:36:00Z</dcterms:created>
  <dc:creator>龚凯恩</dc:creator>
  <cp:lastModifiedBy>龚凯恩</cp:lastModifiedBy>
  <dcterms:modified xsi:type="dcterms:W3CDTF">2023-05-12T03:40:58Z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4D8FCE8C20E445719E73539998191F9D</vt:lpwstr>
  </property>
</Properties>
</file>