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jc w:val="center"/>
        <w:textAlignment w:val="auto"/>
        <w:outlineLvl w:val="9"/>
        <w:rPr>
          <w:rFonts w:hint="eastAsia" w:ascii="方正小标宋简体" w:hAnsi="方正小标宋简体" w:eastAsia="方正小标宋简体" w:cs="方正小标宋简体"/>
          <w:color w:val="auto"/>
          <w:spacing w:val="-6"/>
          <w:sz w:val="44"/>
          <w:szCs w:val="44"/>
          <w:highlight w:val="none"/>
        </w:rPr>
      </w:pPr>
      <w:r>
        <w:rPr>
          <w:rFonts w:hint="eastAsia" w:ascii="方正小标宋简体" w:hAnsi="方正小标宋简体" w:eastAsia="方正小标宋简体" w:cs="方正小标宋简体"/>
          <w:color w:val="auto"/>
          <w:spacing w:val="-6"/>
          <w:sz w:val="44"/>
          <w:szCs w:val="44"/>
          <w:highlight w:val="none"/>
          <w:lang w:val="en-US" w:eastAsia="zh-CN"/>
        </w:rPr>
        <w:t>坦洲</w:t>
      </w:r>
      <w:r>
        <w:rPr>
          <w:rFonts w:hint="eastAsia" w:ascii="方正小标宋简体" w:hAnsi="方正小标宋简体" w:eastAsia="方正小标宋简体" w:cs="方正小标宋简体"/>
          <w:color w:val="auto"/>
          <w:spacing w:val="-6"/>
          <w:sz w:val="44"/>
          <w:szCs w:val="44"/>
          <w:highlight w:val="none"/>
        </w:rPr>
        <w:t>镇</w:t>
      </w:r>
      <w:r>
        <w:rPr>
          <w:rFonts w:hint="eastAsia" w:ascii="方正小标宋简体" w:hAnsi="方正小标宋简体" w:eastAsia="方正小标宋简体" w:cs="方正小标宋简体"/>
          <w:color w:val="auto"/>
          <w:spacing w:val="-6"/>
          <w:sz w:val="44"/>
          <w:szCs w:val="44"/>
          <w:highlight w:val="none"/>
          <w:lang w:val="en-US" w:eastAsia="zh-CN"/>
        </w:rPr>
        <w:t>陈秀丽地块</w:t>
      </w:r>
      <w:r>
        <w:rPr>
          <w:rFonts w:hint="eastAsia" w:ascii="方正小标宋简体" w:hAnsi="方正小标宋简体" w:eastAsia="方正小标宋简体" w:cs="方正小标宋简体"/>
          <w:color w:val="auto"/>
          <w:spacing w:val="-6"/>
          <w:sz w:val="44"/>
          <w:szCs w:val="44"/>
          <w:highlight w:val="none"/>
        </w:rPr>
        <w:t>“工改工”宗地项目</w:t>
      </w:r>
    </w:p>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jc w:val="center"/>
        <w:textAlignment w:val="auto"/>
        <w:outlineLvl w:val="9"/>
        <w:rPr>
          <w:rFonts w:ascii="方正小标宋简体" w:hAnsi="方正小标宋简体" w:eastAsia="方正小标宋简体" w:cs="方正小标宋简体"/>
          <w:color w:val="auto"/>
          <w:spacing w:val="-6"/>
          <w:kern w:val="0"/>
          <w:sz w:val="44"/>
          <w:szCs w:val="44"/>
          <w:highlight w:val="none"/>
        </w:rPr>
      </w:pPr>
      <w:r>
        <w:rPr>
          <w:rFonts w:hint="eastAsia" w:ascii="方正小标宋简体" w:hAnsi="方正小标宋简体" w:eastAsia="方正小标宋简体" w:cs="方正小标宋简体"/>
          <w:color w:val="auto"/>
          <w:spacing w:val="-6"/>
          <w:sz w:val="44"/>
          <w:szCs w:val="44"/>
          <w:highlight w:val="none"/>
        </w:rPr>
        <w:t>“三旧”改造方案</w:t>
      </w:r>
    </w:p>
    <w:p>
      <w:pPr>
        <w:keepNext w:val="0"/>
        <w:keepLines w:val="0"/>
        <w:pageBreakBefore w:val="0"/>
        <w:widowControl w:val="0"/>
        <w:kinsoku/>
        <w:wordWrap/>
        <w:overflowPunct/>
        <w:topLinePunct w:val="0"/>
        <w:autoSpaceDE/>
        <w:autoSpaceDN/>
        <w:bidi w:val="0"/>
        <w:adjustRightInd w:val="0"/>
        <w:snapToGrid w:val="0"/>
        <w:spacing w:line="336" w:lineRule="auto"/>
        <w:ind w:right="0" w:rightChars="0"/>
        <w:textAlignment w:val="auto"/>
        <w:outlineLvl w:val="9"/>
        <w:rPr>
          <w:rFonts w:ascii="仿宋_GB2312" w:hAnsi="仿宋_GB2312" w:eastAsia="仿宋_GB2312" w:cs="仿宋_GB2312"/>
          <w:snapToGrid w:val="0"/>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根据中山市城市更新（“三旧”改造）专项规划和</w:t>
      </w:r>
      <w:r>
        <w:rPr>
          <w:rFonts w:hint="eastAsia" w:ascii="仿宋_GB2312" w:hAnsi="仿宋_GB2312" w:eastAsia="仿宋_GB2312" w:cs="仿宋_GB2312"/>
          <w:snapToGrid w:val="0"/>
          <w:color w:val="auto"/>
          <w:spacing w:val="0"/>
          <w:kern w:val="0"/>
          <w:sz w:val="32"/>
          <w:szCs w:val="32"/>
          <w:highlight w:val="none"/>
          <w:lang w:val="en-US" w:eastAsia="zh-CN"/>
        </w:rPr>
        <w:t>经批复规划条件论证</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u w:val="none"/>
          <w:lang w:val="en-US" w:eastAsia="zh-CN"/>
        </w:rPr>
        <w:t>坦洲</w:t>
      </w:r>
      <w:r>
        <w:rPr>
          <w:rFonts w:hint="eastAsia" w:ascii="仿宋_GB2312" w:hAnsi="仿宋_GB2312" w:eastAsia="仿宋_GB2312" w:cs="仿宋_GB2312"/>
          <w:snapToGrid w:val="0"/>
          <w:color w:val="auto"/>
          <w:spacing w:val="0"/>
          <w:kern w:val="0"/>
          <w:sz w:val="32"/>
          <w:szCs w:val="32"/>
          <w:u w:val="none"/>
        </w:rPr>
        <w:t>镇人民政府拟对位于</w:t>
      </w:r>
      <w:r>
        <w:rPr>
          <w:rFonts w:hint="eastAsia" w:ascii="仿宋_GB2312" w:hAnsi="仿宋_GB2312" w:eastAsia="仿宋_GB2312" w:cs="仿宋_GB2312"/>
          <w:snapToGrid w:val="0"/>
          <w:color w:val="auto"/>
          <w:spacing w:val="0"/>
          <w:kern w:val="0"/>
          <w:sz w:val="32"/>
          <w:szCs w:val="32"/>
          <w:u w:val="none"/>
          <w:lang w:val="en-US" w:eastAsia="zh-CN"/>
        </w:rPr>
        <w:t>坦洲镇永二村七队</w:t>
      </w:r>
      <w:r>
        <w:rPr>
          <w:rFonts w:hint="eastAsia" w:ascii="仿宋_GB2312" w:hAnsi="仿宋_GB2312" w:eastAsia="仿宋_GB2312" w:cs="仿宋_GB2312"/>
          <w:snapToGrid w:val="0"/>
          <w:color w:val="auto"/>
          <w:spacing w:val="0"/>
          <w:kern w:val="0"/>
          <w:sz w:val="32"/>
          <w:szCs w:val="32"/>
          <w:u w:val="none"/>
        </w:rPr>
        <w:t>的</w:t>
      </w:r>
      <w:r>
        <w:rPr>
          <w:rFonts w:hint="eastAsia" w:ascii="仿宋_GB2312" w:hAnsi="仿宋_GB2312" w:eastAsia="仿宋_GB2312" w:cs="仿宋_GB2312"/>
          <w:snapToGrid w:val="0"/>
          <w:color w:val="auto"/>
          <w:spacing w:val="0"/>
          <w:kern w:val="0"/>
          <w:sz w:val="32"/>
          <w:szCs w:val="32"/>
          <w:u w:val="none"/>
          <w:lang w:val="en-US" w:eastAsia="zh-CN"/>
        </w:rPr>
        <w:t>陈秀丽</w:t>
      </w:r>
      <w:r>
        <w:rPr>
          <w:rFonts w:hint="eastAsia" w:ascii="仿宋_GB2312" w:hAnsi="仿宋_GB2312" w:eastAsia="仿宋_GB2312" w:cs="仿宋_GB2312"/>
          <w:snapToGrid w:val="0"/>
          <w:color w:val="auto"/>
          <w:spacing w:val="0"/>
          <w:kern w:val="0"/>
          <w:sz w:val="32"/>
          <w:szCs w:val="32"/>
          <w:u w:val="none"/>
        </w:rPr>
        <w:t>旧厂房用地进行改造</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u w:val="none"/>
        </w:rPr>
        <w:t>由土地权利人</w:t>
      </w:r>
      <w:r>
        <w:rPr>
          <w:rFonts w:hint="eastAsia" w:ascii="仿宋_GB2312" w:hAnsi="仿宋_GB2312" w:eastAsia="仿宋_GB2312" w:cs="仿宋_GB2312"/>
          <w:snapToGrid w:val="0"/>
          <w:color w:val="auto"/>
          <w:spacing w:val="0"/>
          <w:kern w:val="0"/>
          <w:sz w:val="32"/>
          <w:szCs w:val="32"/>
          <w:u w:val="none"/>
          <w:lang w:val="en-US" w:eastAsia="zh-CN"/>
        </w:rPr>
        <w:t>陈秀丽</w:t>
      </w:r>
      <w:r>
        <w:rPr>
          <w:rFonts w:hint="eastAsia" w:ascii="仿宋_GB2312" w:hAnsi="仿宋_GB2312" w:eastAsia="仿宋_GB2312" w:cs="仿宋_GB2312"/>
          <w:snapToGrid w:val="0"/>
          <w:color w:val="auto"/>
          <w:spacing w:val="0"/>
          <w:kern w:val="0"/>
          <w:sz w:val="32"/>
          <w:szCs w:val="32"/>
          <w:u w:val="none"/>
        </w:rPr>
        <w:t>自</w:t>
      </w:r>
      <w:r>
        <w:rPr>
          <w:rFonts w:hint="eastAsia" w:ascii="仿宋_GB2312" w:hAnsi="仿宋_GB2312" w:eastAsia="仿宋_GB2312" w:cs="仿宋_GB2312"/>
          <w:snapToGrid w:val="0"/>
          <w:color w:val="auto"/>
          <w:spacing w:val="0"/>
          <w:kern w:val="0"/>
          <w:sz w:val="32"/>
          <w:szCs w:val="32"/>
          <w:u w:val="none"/>
          <w:lang w:eastAsia="zh-CN"/>
        </w:rPr>
        <w:t>主</w:t>
      </w:r>
      <w:r>
        <w:rPr>
          <w:rFonts w:hint="eastAsia" w:ascii="仿宋_GB2312" w:hAnsi="仿宋_GB2312" w:eastAsia="仿宋_GB2312" w:cs="仿宋_GB2312"/>
          <w:snapToGrid w:val="0"/>
          <w:color w:val="auto"/>
          <w:spacing w:val="0"/>
          <w:kern w:val="0"/>
          <w:sz w:val="32"/>
          <w:szCs w:val="32"/>
          <w:u w:val="none"/>
        </w:rPr>
        <w:t>改造</w:t>
      </w:r>
      <w:r>
        <w:rPr>
          <w:rFonts w:hint="eastAsia" w:ascii="仿宋_GB2312" w:hAnsi="仿宋_GB2312" w:eastAsia="仿宋_GB2312" w:cs="仿宋_GB2312"/>
          <w:snapToGrid w:val="0"/>
          <w:color w:val="auto"/>
          <w:spacing w:val="0"/>
          <w:kern w:val="0"/>
          <w:sz w:val="32"/>
          <w:szCs w:val="32"/>
          <w:highlight w:val="none"/>
        </w:rPr>
        <w:t>，采取</w:t>
      </w:r>
      <w:r>
        <w:rPr>
          <w:rFonts w:hint="eastAsia" w:ascii="仿宋_GB2312" w:hAnsi="仿宋_GB2312" w:eastAsia="仿宋_GB2312" w:cs="仿宋_GB2312"/>
          <w:snapToGrid w:val="0"/>
          <w:color w:val="auto"/>
          <w:spacing w:val="0"/>
          <w:kern w:val="0"/>
          <w:sz w:val="32"/>
          <w:szCs w:val="32"/>
          <w:highlight w:val="none"/>
          <w:u w:val="none"/>
          <w:shd w:val="clear" w:color="auto" w:fill="auto"/>
          <w:lang w:val="en-US" w:eastAsia="zh-CN"/>
        </w:rPr>
        <w:t>全面</w:t>
      </w:r>
      <w:r>
        <w:rPr>
          <w:rFonts w:hint="eastAsia" w:ascii="仿宋_GB2312" w:hAnsi="仿宋_GB2312" w:eastAsia="仿宋_GB2312" w:cs="仿宋_GB2312"/>
          <w:snapToGrid w:val="0"/>
          <w:color w:val="auto"/>
          <w:spacing w:val="0"/>
          <w:kern w:val="0"/>
          <w:sz w:val="32"/>
          <w:szCs w:val="32"/>
          <w:highlight w:val="none"/>
          <w:u w:val="none"/>
          <w:shd w:val="clear" w:color="auto" w:fill="auto"/>
        </w:rPr>
        <w:t>改造</w:t>
      </w:r>
      <w:r>
        <w:rPr>
          <w:rFonts w:hint="eastAsia" w:ascii="仿宋_GB2312" w:hAnsi="仿宋_GB2312" w:eastAsia="仿宋_GB2312" w:cs="仿宋_GB2312"/>
          <w:snapToGrid w:val="0"/>
          <w:color w:val="auto"/>
          <w:spacing w:val="0"/>
          <w:kern w:val="0"/>
          <w:sz w:val="32"/>
          <w:szCs w:val="32"/>
          <w:highlight w:val="none"/>
        </w:rPr>
        <w:t>的改造方式。改造方案如下：</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ascii="Times New Roman" w:hAnsi="Times New Roman" w:eastAsia="黑体" w:cs="Times New Roman"/>
          <w:snapToGrid w:val="0"/>
          <w:color w:val="auto"/>
          <w:spacing w:val="0"/>
          <w:kern w:val="0"/>
          <w:sz w:val="32"/>
          <w:szCs w:val="32"/>
          <w:highlight w:val="none"/>
        </w:rPr>
      </w:pPr>
      <w:r>
        <w:rPr>
          <w:rFonts w:hint="default" w:ascii="Times New Roman" w:hAnsi="Times New Roman" w:eastAsia="黑体" w:cs="Times New Roman"/>
          <w:snapToGrid w:val="0"/>
          <w:color w:val="auto"/>
          <w:spacing w:val="0"/>
          <w:kern w:val="0"/>
          <w:sz w:val="32"/>
          <w:szCs w:val="32"/>
          <w:highlight w:val="none"/>
        </w:rPr>
        <w:t>一、改造地块基本情况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楷体_GB2312" w:hAnsi="楷体_GB2312" w:eastAsia="楷体_GB2312" w:cs="楷体_GB2312"/>
          <w:snapToGrid w:val="0"/>
          <w:color w:val="auto"/>
          <w:spacing w:val="0"/>
          <w:kern w:val="0"/>
          <w:sz w:val="32"/>
          <w:szCs w:val="32"/>
          <w:highlight w:val="none"/>
        </w:rPr>
      </w:pPr>
      <w:r>
        <w:rPr>
          <w:rFonts w:hint="eastAsia" w:ascii="楷体_GB2312" w:hAnsi="楷体_GB2312" w:eastAsia="楷体_GB2312" w:cs="楷体_GB2312"/>
          <w:snapToGrid w:val="0"/>
          <w:color w:val="auto"/>
          <w:spacing w:val="0"/>
          <w:kern w:val="0"/>
          <w:sz w:val="32"/>
          <w:szCs w:val="32"/>
          <w:highlight w:val="none"/>
        </w:rPr>
        <w:t>（一）总体情况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yellow"/>
          <w:lang w:val="en-US" w:eastAsia="zh-CN"/>
        </w:rPr>
      </w:pPr>
      <w:r>
        <w:rPr>
          <w:rFonts w:hint="eastAsia" w:ascii="仿宋_GB2312" w:hAnsi="仿宋_GB2312" w:eastAsia="仿宋_GB2312" w:cs="仿宋_GB2312"/>
          <w:snapToGrid w:val="0"/>
          <w:color w:val="auto"/>
          <w:spacing w:val="0"/>
          <w:kern w:val="0"/>
          <w:sz w:val="32"/>
          <w:szCs w:val="32"/>
          <w:highlight w:val="none"/>
        </w:rPr>
        <w:t>改造</w:t>
      </w:r>
      <w:r>
        <w:rPr>
          <w:rFonts w:hint="eastAsia" w:ascii="仿宋_GB2312" w:hAnsi="仿宋_GB2312" w:eastAsia="仿宋_GB2312" w:cs="仿宋_GB2312"/>
          <w:snapToGrid w:val="0"/>
          <w:color w:val="auto"/>
          <w:spacing w:val="0"/>
          <w:kern w:val="0"/>
          <w:sz w:val="32"/>
          <w:szCs w:val="32"/>
          <w:highlight w:val="none"/>
          <w:lang w:eastAsia="zh-CN"/>
        </w:rPr>
        <w:t>地块</w:t>
      </w:r>
      <w:r>
        <w:rPr>
          <w:rFonts w:hint="eastAsia" w:ascii="仿宋_GB2312" w:hAnsi="仿宋_GB2312" w:eastAsia="仿宋_GB2312" w:cs="仿宋_GB2312"/>
          <w:snapToGrid w:val="0"/>
          <w:color w:val="auto"/>
          <w:spacing w:val="0"/>
          <w:kern w:val="0"/>
          <w:sz w:val="32"/>
          <w:szCs w:val="32"/>
          <w:u w:val="none"/>
        </w:rPr>
        <w:t>位于</w:t>
      </w:r>
      <w:r>
        <w:rPr>
          <w:rFonts w:hint="eastAsia" w:ascii="仿宋_GB2312" w:hAnsi="仿宋_GB2312" w:eastAsia="仿宋_GB2312" w:cs="仿宋_GB2312"/>
          <w:snapToGrid w:val="0"/>
          <w:color w:val="auto"/>
          <w:spacing w:val="0"/>
          <w:kern w:val="0"/>
          <w:sz w:val="32"/>
          <w:szCs w:val="32"/>
          <w:u w:val="none"/>
          <w:lang w:val="en-US" w:eastAsia="zh-CN"/>
        </w:rPr>
        <w:t>坦洲镇永二村七队</w:t>
      </w:r>
      <w:r>
        <w:rPr>
          <w:rFonts w:hint="eastAsia" w:ascii="仿宋_GB2312" w:hAnsi="仿宋_GB2312" w:eastAsia="仿宋_GB2312" w:cs="仿宋_GB2312"/>
          <w:snapToGrid w:val="0"/>
          <w:color w:val="auto"/>
          <w:spacing w:val="0"/>
          <w:kern w:val="0"/>
          <w:sz w:val="32"/>
          <w:szCs w:val="32"/>
          <w:u w:val="none"/>
        </w:rPr>
        <w:t>，</w:t>
      </w:r>
      <w:r>
        <w:rPr>
          <w:rFonts w:hint="eastAsia" w:ascii="仿宋_GB2312" w:hAnsi="仿宋_GB2312" w:eastAsia="仿宋_GB2312" w:cs="仿宋_GB2312"/>
          <w:snapToGrid w:val="0"/>
          <w:color w:val="auto"/>
          <w:spacing w:val="0"/>
          <w:kern w:val="0"/>
          <w:sz w:val="32"/>
          <w:szCs w:val="32"/>
          <w:u w:val="none"/>
          <w:lang w:val="en-US" w:eastAsia="zh-CN"/>
        </w:rPr>
        <w:t>西</w:t>
      </w:r>
      <w:r>
        <w:rPr>
          <w:rFonts w:hint="eastAsia" w:ascii="仿宋_GB2312" w:hAnsi="仿宋_GB2312" w:eastAsia="仿宋_GB2312" w:cs="仿宋_GB2312"/>
          <w:snapToGrid w:val="0"/>
          <w:color w:val="auto"/>
          <w:spacing w:val="0"/>
          <w:kern w:val="0"/>
          <w:sz w:val="32"/>
          <w:szCs w:val="32"/>
          <w:u w:val="none"/>
        </w:rPr>
        <w:t>至</w:t>
      </w:r>
      <w:r>
        <w:rPr>
          <w:rFonts w:hint="eastAsia" w:ascii="仿宋_GB2312" w:hAnsi="仿宋_GB2312" w:eastAsia="仿宋_GB2312" w:cs="仿宋_GB2312"/>
          <w:snapToGrid w:val="0"/>
          <w:color w:val="auto"/>
          <w:spacing w:val="0"/>
          <w:kern w:val="0"/>
          <w:sz w:val="32"/>
          <w:szCs w:val="32"/>
          <w:u w:val="none"/>
          <w:lang w:val="en-US" w:eastAsia="zh-CN"/>
        </w:rPr>
        <w:t>祯祥新街</w:t>
      </w:r>
      <w:r>
        <w:rPr>
          <w:rFonts w:hint="eastAsia" w:ascii="仿宋_GB2312" w:hAnsi="仿宋_GB2312" w:eastAsia="仿宋_GB2312" w:cs="仿宋_GB2312"/>
          <w:snapToGrid w:val="0"/>
          <w:color w:val="auto"/>
          <w:spacing w:val="0"/>
          <w:kern w:val="0"/>
          <w:sz w:val="32"/>
          <w:szCs w:val="32"/>
          <w:u w:val="none"/>
        </w:rPr>
        <w:t>，南至</w:t>
      </w:r>
      <w:r>
        <w:rPr>
          <w:rFonts w:hint="eastAsia" w:ascii="仿宋_GB2312" w:hAnsi="仿宋_GB2312" w:eastAsia="仿宋_GB2312" w:cs="仿宋_GB2312"/>
          <w:snapToGrid w:val="0"/>
          <w:color w:val="auto"/>
          <w:spacing w:val="0"/>
          <w:kern w:val="0"/>
          <w:sz w:val="32"/>
          <w:szCs w:val="32"/>
          <w:u w:val="none"/>
          <w:lang w:val="en-US" w:eastAsia="zh-CN"/>
        </w:rPr>
        <w:t>旧理龙横路</w:t>
      </w:r>
      <w:r>
        <w:rPr>
          <w:rFonts w:hint="eastAsia" w:ascii="仿宋_GB2312" w:hAnsi="仿宋_GB2312" w:eastAsia="仿宋_GB2312" w:cs="仿宋_GB2312"/>
          <w:snapToGrid w:val="0"/>
          <w:color w:val="auto"/>
          <w:spacing w:val="0"/>
          <w:kern w:val="0"/>
          <w:sz w:val="32"/>
          <w:szCs w:val="32"/>
          <w:u w:val="none"/>
        </w:rPr>
        <w:t>，</w:t>
      </w:r>
      <w:r>
        <w:rPr>
          <w:rFonts w:hint="eastAsia" w:ascii="仿宋_GB2312" w:hAnsi="仿宋_GB2312" w:eastAsia="仿宋_GB2312" w:cs="仿宋_GB2312"/>
          <w:snapToGrid w:val="0"/>
          <w:color w:val="auto"/>
          <w:spacing w:val="0"/>
          <w:kern w:val="0"/>
          <w:sz w:val="32"/>
          <w:szCs w:val="32"/>
          <w:u w:val="none"/>
          <w:lang w:val="en-US" w:eastAsia="zh-CN"/>
        </w:rPr>
        <w:t>东</w:t>
      </w:r>
      <w:r>
        <w:rPr>
          <w:rFonts w:hint="eastAsia" w:ascii="仿宋_GB2312" w:hAnsi="仿宋_GB2312" w:eastAsia="仿宋_GB2312" w:cs="仿宋_GB2312"/>
          <w:snapToGrid w:val="0"/>
          <w:color w:val="auto"/>
          <w:spacing w:val="0"/>
          <w:kern w:val="0"/>
          <w:sz w:val="32"/>
          <w:szCs w:val="32"/>
          <w:u w:val="none"/>
        </w:rPr>
        <w:t>至</w:t>
      </w:r>
      <w:r>
        <w:rPr>
          <w:rFonts w:hint="eastAsia" w:ascii="仿宋_GB2312" w:hAnsi="仿宋_GB2312" w:eastAsia="仿宋_GB2312" w:cs="仿宋_GB2312"/>
          <w:snapToGrid w:val="0"/>
          <w:color w:val="auto"/>
          <w:spacing w:val="0"/>
          <w:kern w:val="0"/>
          <w:sz w:val="32"/>
          <w:szCs w:val="32"/>
          <w:u w:val="none"/>
          <w:lang w:val="en-US" w:eastAsia="zh-CN"/>
        </w:rPr>
        <w:t>永珠路</w:t>
      </w:r>
      <w:r>
        <w:rPr>
          <w:rFonts w:hint="eastAsia" w:ascii="仿宋_GB2312" w:hAnsi="仿宋_GB2312" w:eastAsia="仿宋_GB2312" w:cs="仿宋_GB2312"/>
          <w:snapToGrid w:val="0"/>
          <w:color w:val="auto"/>
          <w:spacing w:val="0"/>
          <w:kern w:val="0"/>
          <w:sz w:val="32"/>
          <w:szCs w:val="32"/>
          <w:u w:val="none"/>
        </w:rPr>
        <w:t>，北</w:t>
      </w:r>
      <w:r>
        <w:rPr>
          <w:rFonts w:hint="eastAsia" w:ascii="仿宋_GB2312" w:hAnsi="仿宋_GB2312" w:eastAsia="仿宋_GB2312" w:cs="仿宋_GB2312"/>
          <w:snapToGrid w:val="0"/>
          <w:color w:val="auto"/>
          <w:spacing w:val="0"/>
          <w:kern w:val="0"/>
          <w:sz w:val="32"/>
          <w:szCs w:val="32"/>
          <w:u w:val="none"/>
          <w:lang w:val="en-US" w:eastAsia="zh-CN"/>
        </w:rPr>
        <w:t>近中山铭鹏机械设备有限公司厂房</w:t>
      </w:r>
      <w:r>
        <w:rPr>
          <w:rFonts w:hint="eastAsia" w:ascii="仿宋_GB2312" w:hAnsi="仿宋_GB2312" w:eastAsia="仿宋_GB2312" w:cs="仿宋_GB2312"/>
          <w:snapToGrid w:val="0"/>
          <w:color w:val="auto"/>
          <w:spacing w:val="0"/>
          <w:kern w:val="0"/>
          <w:sz w:val="32"/>
          <w:szCs w:val="32"/>
          <w:u w:val="none"/>
        </w:rPr>
        <w:t>，用地面积</w:t>
      </w:r>
      <w:r>
        <w:rPr>
          <w:rFonts w:hint="default" w:ascii="Times New Roman" w:hAnsi="Times New Roman" w:eastAsia="仿宋_GB2312" w:cs="Times New Roman"/>
          <w:snapToGrid w:val="0"/>
          <w:color w:val="auto"/>
          <w:spacing w:val="0"/>
          <w:kern w:val="0"/>
          <w:sz w:val="32"/>
          <w:szCs w:val="32"/>
          <w:u w:val="none"/>
          <w:lang w:val="en-US" w:eastAsia="zh-CN"/>
        </w:rPr>
        <w:t>0.6632公顷（6632.34平方米，折合约9.95亩）</w:t>
      </w:r>
      <w:r>
        <w:rPr>
          <w:rFonts w:hint="default" w:ascii="Times New Roman" w:hAnsi="Times New Roman" w:eastAsia="仿宋_GB2312" w:cs="Times New Roman"/>
          <w:snapToGrid w:val="0"/>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楷体_GB2312" w:hAnsi="楷体_GB2312" w:eastAsia="楷体_GB2312" w:cs="楷体_GB2312"/>
          <w:snapToGrid w:val="0"/>
          <w:color w:val="auto"/>
          <w:spacing w:val="0"/>
          <w:kern w:val="0"/>
          <w:sz w:val="32"/>
          <w:szCs w:val="32"/>
          <w:highlight w:val="none"/>
        </w:rPr>
      </w:pPr>
      <w:r>
        <w:rPr>
          <w:rFonts w:hint="eastAsia" w:ascii="楷体_GB2312" w:hAnsi="楷体_GB2312" w:eastAsia="楷体_GB2312" w:cs="楷体_GB2312"/>
          <w:snapToGrid w:val="0"/>
          <w:color w:val="auto"/>
          <w:spacing w:val="0"/>
          <w:kern w:val="0"/>
          <w:sz w:val="32"/>
          <w:szCs w:val="32"/>
          <w:highlight w:val="none"/>
        </w:rPr>
        <w:t>（二）</w:t>
      </w:r>
      <w:r>
        <w:rPr>
          <w:rFonts w:hint="eastAsia" w:ascii="楷体_GB2312" w:hAnsi="楷体_GB2312" w:eastAsia="楷体_GB2312" w:cs="楷体_GB2312"/>
          <w:snapToGrid w:val="0"/>
          <w:color w:val="auto"/>
          <w:spacing w:val="0"/>
          <w:kern w:val="0"/>
          <w:sz w:val="32"/>
          <w:szCs w:val="32"/>
          <w:highlight w:val="none"/>
          <w:u w:val="none"/>
        </w:rPr>
        <w:t>符合</w:t>
      </w:r>
      <w:r>
        <w:rPr>
          <w:rFonts w:hint="eastAsia" w:ascii="楷体_GB2312" w:hAnsi="楷体_GB2312" w:eastAsia="楷体_GB2312" w:cs="楷体_GB2312"/>
          <w:snapToGrid w:val="0"/>
          <w:color w:val="auto"/>
          <w:spacing w:val="0"/>
          <w:kern w:val="0"/>
          <w:sz w:val="32"/>
          <w:szCs w:val="32"/>
          <w:highlight w:val="none"/>
          <w:u w:val="none"/>
          <w:lang w:eastAsia="zh-CN"/>
        </w:rPr>
        <w:t>我市</w:t>
      </w:r>
      <w:r>
        <w:rPr>
          <w:rFonts w:hint="eastAsia" w:ascii="楷体_GB2312" w:hAnsi="楷体_GB2312" w:eastAsia="楷体_GB2312" w:cs="楷体_GB2312"/>
          <w:snapToGrid w:val="0"/>
          <w:color w:val="auto"/>
          <w:spacing w:val="0"/>
          <w:kern w:val="0"/>
          <w:sz w:val="32"/>
          <w:szCs w:val="32"/>
          <w:highlight w:val="none"/>
          <w:u w:val="none"/>
        </w:rPr>
        <w:t>政策</w:t>
      </w:r>
      <w:r>
        <w:rPr>
          <w:rFonts w:hint="eastAsia" w:ascii="楷体_GB2312" w:hAnsi="楷体_GB2312" w:eastAsia="楷体_GB2312" w:cs="楷体_GB2312"/>
          <w:snapToGrid w:val="0"/>
          <w:color w:val="auto"/>
          <w:spacing w:val="0"/>
          <w:kern w:val="0"/>
          <w:sz w:val="32"/>
          <w:szCs w:val="32"/>
          <w:highlight w:val="none"/>
          <w:u w:val="none"/>
          <w:lang w:eastAsia="zh-CN"/>
        </w:rPr>
        <w:t>优惠</w:t>
      </w:r>
      <w:r>
        <w:rPr>
          <w:rFonts w:hint="eastAsia" w:ascii="楷体_GB2312" w:hAnsi="楷体_GB2312" w:eastAsia="楷体_GB2312" w:cs="楷体_GB2312"/>
          <w:snapToGrid w:val="0"/>
          <w:color w:val="auto"/>
          <w:spacing w:val="0"/>
          <w:kern w:val="0"/>
          <w:sz w:val="32"/>
          <w:szCs w:val="32"/>
          <w:highlight w:val="none"/>
        </w:rPr>
        <w:t>情况</w:t>
      </w:r>
    </w:p>
    <w:p>
      <w:pPr>
        <w:keepNext w:val="0"/>
        <w:keepLines w:val="0"/>
        <w:pageBreakBefore w:val="0"/>
        <w:widowControl w:val="0"/>
        <w:kinsoku w:val="0"/>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u w:val="none"/>
        </w:rPr>
        <w:t>改造</w:t>
      </w:r>
      <w:r>
        <w:rPr>
          <w:rFonts w:hint="eastAsia" w:ascii="仿宋_GB2312" w:hAnsi="仿宋_GB2312" w:eastAsia="仿宋_GB2312" w:cs="仿宋_GB2312"/>
          <w:snapToGrid w:val="0"/>
          <w:color w:val="auto"/>
          <w:spacing w:val="0"/>
          <w:kern w:val="0"/>
          <w:sz w:val="32"/>
          <w:szCs w:val="32"/>
          <w:highlight w:val="none"/>
          <w:u w:val="none"/>
          <w:lang w:eastAsia="zh-CN"/>
        </w:rPr>
        <w:t>地块</w:t>
      </w:r>
      <w:r>
        <w:rPr>
          <w:rFonts w:hint="eastAsia" w:ascii="仿宋_GB2312" w:hAnsi="仿宋_GB2312" w:eastAsia="仿宋_GB2312" w:cs="仿宋_GB2312"/>
          <w:snapToGrid w:val="0"/>
          <w:color w:val="auto"/>
          <w:spacing w:val="0"/>
          <w:kern w:val="0"/>
          <w:sz w:val="32"/>
          <w:szCs w:val="32"/>
          <w:highlight w:val="none"/>
          <w:u w:val="none"/>
        </w:rPr>
        <w:t>在现行土地利用总体规划中为非建设用地，但在我市国土空间总体</w:t>
      </w:r>
      <w:r>
        <w:rPr>
          <w:rFonts w:hint="default" w:ascii="Times New Roman" w:hAnsi="Times New Roman" w:eastAsia="仿宋_GB2312" w:cs="Times New Roman"/>
          <w:snapToGrid w:val="0"/>
          <w:color w:val="auto"/>
          <w:spacing w:val="0"/>
          <w:kern w:val="0"/>
          <w:sz w:val="32"/>
          <w:szCs w:val="32"/>
          <w:highlight w:val="none"/>
          <w:u w:val="none"/>
        </w:rPr>
        <w:t>规划（2020-2035）安排建设用地规模，符合《中山市人民政府关于印发促进村镇低效工业园改</w:t>
      </w:r>
      <w:r>
        <w:rPr>
          <w:rFonts w:hint="eastAsia" w:ascii="仿宋_GB2312" w:hAnsi="仿宋_GB2312" w:eastAsia="仿宋_GB2312" w:cs="仿宋_GB2312"/>
          <w:snapToGrid w:val="0"/>
          <w:color w:val="auto"/>
          <w:spacing w:val="0"/>
          <w:kern w:val="0"/>
          <w:sz w:val="32"/>
          <w:szCs w:val="32"/>
          <w:highlight w:val="none"/>
          <w:u w:val="none"/>
        </w:rPr>
        <w:t>造升级若干措施的通知》（</w:t>
      </w:r>
      <w:r>
        <w:rPr>
          <w:rFonts w:hint="default" w:ascii="Times New Roman" w:hAnsi="Times New Roman" w:eastAsia="仿宋_GB2312" w:cs="Times New Roman"/>
          <w:snapToGrid w:val="0"/>
          <w:color w:val="auto"/>
          <w:spacing w:val="0"/>
          <w:kern w:val="0"/>
          <w:sz w:val="32"/>
          <w:szCs w:val="32"/>
          <w:highlight w:val="none"/>
          <w:u w:val="none"/>
        </w:rPr>
        <w:t>中府〔2022〕11号</w:t>
      </w:r>
      <w:r>
        <w:rPr>
          <w:rFonts w:hint="eastAsia" w:ascii="仿宋_GB2312" w:hAnsi="仿宋_GB2312" w:eastAsia="仿宋_GB2312" w:cs="仿宋_GB2312"/>
          <w:snapToGrid w:val="0"/>
          <w:color w:val="auto"/>
          <w:spacing w:val="0"/>
          <w:kern w:val="0"/>
          <w:sz w:val="32"/>
          <w:szCs w:val="32"/>
          <w:highlight w:val="none"/>
          <w:u w:val="none"/>
        </w:rPr>
        <w:t>）第（一）条“对用地不符</w:t>
      </w:r>
      <w:r>
        <w:rPr>
          <w:rFonts w:hint="eastAsia" w:ascii="仿宋_GB2312" w:hAnsi="仿宋_GB2312" w:eastAsia="仿宋_GB2312" w:cs="仿宋_GB2312"/>
          <w:snapToGrid w:val="0"/>
          <w:color w:val="auto"/>
          <w:spacing w:val="-6"/>
          <w:kern w:val="0"/>
          <w:sz w:val="32"/>
          <w:szCs w:val="32"/>
          <w:highlight w:val="none"/>
          <w:u w:val="none"/>
        </w:rPr>
        <w:t>合现行土地利用总体规划但我市国土空间总体规划</w:t>
      </w:r>
      <w:r>
        <w:rPr>
          <w:rFonts w:hint="default" w:ascii="Times New Roman" w:hAnsi="Times New Roman" w:eastAsia="仿宋_GB2312" w:cs="Times New Roman"/>
          <w:snapToGrid w:val="0"/>
          <w:color w:val="auto"/>
          <w:spacing w:val="-6"/>
          <w:kern w:val="0"/>
          <w:sz w:val="32"/>
          <w:szCs w:val="32"/>
          <w:highlight w:val="none"/>
          <w:u w:val="none"/>
        </w:rPr>
        <w:t>（2020-2035</w:t>
      </w:r>
      <w:r>
        <w:rPr>
          <w:rFonts w:hint="default" w:ascii="Times New Roman" w:hAnsi="Times New Roman" w:eastAsia="仿宋_GB2312" w:cs="Times New Roman"/>
          <w:snapToGrid w:val="0"/>
          <w:color w:val="auto"/>
          <w:spacing w:val="0"/>
          <w:kern w:val="0"/>
          <w:sz w:val="32"/>
          <w:szCs w:val="32"/>
          <w:highlight w:val="none"/>
          <w:u w:val="none"/>
        </w:rPr>
        <w:t>）</w:t>
      </w:r>
      <w:r>
        <w:rPr>
          <w:rFonts w:hint="eastAsia" w:ascii="仿宋_GB2312" w:hAnsi="仿宋_GB2312" w:eastAsia="仿宋_GB2312" w:cs="仿宋_GB2312"/>
          <w:snapToGrid w:val="0"/>
          <w:color w:val="auto"/>
          <w:spacing w:val="0"/>
          <w:kern w:val="0"/>
          <w:sz w:val="32"/>
          <w:szCs w:val="32"/>
          <w:highlight w:val="none"/>
          <w:u w:val="none"/>
        </w:rPr>
        <w:t>安排建设用地规模的项目，改造方案经市土地管理委员会审议同意的，享受我市政策优惠”要求。经核查，</w:t>
      </w:r>
      <w:r>
        <w:rPr>
          <w:rFonts w:hint="eastAsia" w:ascii="仿宋_GB2312" w:hAnsi="仿宋_GB2312" w:eastAsia="仿宋_GB2312" w:cs="仿宋_GB2312"/>
          <w:snapToGrid w:val="0"/>
          <w:color w:val="auto"/>
          <w:spacing w:val="0"/>
          <w:kern w:val="0"/>
          <w:sz w:val="32"/>
          <w:szCs w:val="32"/>
          <w:highlight w:val="none"/>
          <w:u w:val="none"/>
          <w:lang w:val="en-US" w:eastAsia="zh-CN"/>
        </w:rPr>
        <w:t>项目</w:t>
      </w:r>
      <w:r>
        <w:rPr>
          <w:rFonts w:hint="eastAsia" w:ascii="仿宋_GB2312" w:hAnsi="仿宋_GB2312" w:eastAsia="仿宋_GB2312" w:cs="仿宋_GB2312"/>
          <w:snapToGrid w:val="0"/>
          <w:color w:val="auto"/>
          <w:spacing w:val="0"/>
          <w:kern w:val="0"/>
          <w:sz w:val="32"/>
          <w:szCs w:val="32"/>
          <w:highlight w:val="none"/>
          <w:u w:val="none"/>
        </w:rPr>
        <w:t>用地面积</w:t>
      </w:r>
      <w:r>
        <w:rPr>
          <w:rFonts w:hint="default" w:ascii="Times New Roman" w:hAnsi="Times New Roman" w:eastAsia="仿宋_GB2312" w:cs="Times New Roman"/>
          <w:snapToGrid w:val="0"/>
          <w:color w:val="auto"/>
          <w:spacing w:val="0"/>
          <w:kern w:val="0"/>
          <w:sz w:val="32"/>
          <w:szCs w:val="32"/>
          <w:highlight w:val="none"/>
          <w:u w:val="none"/>
          <w:lang w:val="en-US" w:eastAsia="zh-CN"/>
        </w:rPr>
        <w:t>0.6632</w:t>
      </w:r>
      <w:r>
        <w:rPr>
          <w:rFonts w:hint="default" w:ascii="Times New Roman" w:hAnsi="Times New Roman" w:eastAsia="仿宋_GB2312" w:cs="Times New Roman"/>
          <w:snapToGrid w:val="0"/>
          <w:color w:val="auto"/>
          <w:spacing w:val="0"/>
          <w:kern w:val="0"/>
          <w:sz w:val="32"/>
          <w:szCs w:val="32"/>
        </w:rPr>
        <w:t>公顷</w:t>
      </w:r>
      <w:r>
        <w:rPr>
          <w:rFonts w:hint="default" w:ascii="Times New Roman" w:hAnsi="Times New Roman" w:eastAsia="仿宋_GB2312" w:cs="Times New Roman"/>
          <w:snapToGrid w:val="0"/>
          <w:color w:val="auto"/>
          <w:spacing w:val="0"/>
          <w:kern w:val="0"/>
          <w:sz w:val="32"/>
          <w:szCs w:val="32"/>
          <w:u w:val="none"/>
          <w:lang w:val="en-US" w:eastAsia="zh-CN"/>
        </w:rPr>
        <w:t>（6632.34平方米，折合约9.95亩）</w:t>
      </w:r>
      <w:r>
        <w:rPr>
          <w:rFonts w:hint="default" w:ascii="Times New Roman" w:hAnsi="Times New Roman" w:eastAsia="仿宋_GB2312" w:cs="Times New Roman"/>
          <w:snapToGrid w:val="0"/>
          <w:color w:val="auto"/>
          <w:spacing w:val="0"/>
          <w:kern w:val="0"/>
          <w:sz w:val="32"/>
          <w:szCs w:val="32"/>
          <w:highlight w:val="none"/>
          <w:u w:val="none"/>
          <w:lang w:eastAsia="zh-CN"/>
        </w:rPr>
        <w:t>符合</w:t>
      </w:r>
      <w:r>
        <w:rPr>
          <w:rFonts w:hint="eastAsia" w:ascii="仿宋_GB2312" w:hAnsi="仿宋_GB2312" w:eastAsia="仿宋_GB2312" w:cs="仿宋_GB2312"/>
          <w:snapToGrid w:val="0"/>
          <w:color w:val="auto"/>
          <w:spacing w:val="0"/>
          <w:kern w:val="0"/>
          <w:sz w:val="32"/>
          <w:szCs w:val="32"/>
          <w:highlight w:val="none"/>
          <w:u w:val="none"/>
        </w:rPr>
        <w:t>享受我市政策优惠</w:t>
      </w:r>
      <w:r>
        <w:rPr>
          <w:rFonts w:hint="eastAsia" w:ascii="仿宋_GB2312" w:hAnsi="仿宋_GB2312" w:eastAsia="仿宋_GB2312" w:cs="仿宋_GB2312"/>
          <w:snapToGrid w:val="0"/>
          <w:color w:val="auto"/>
          <w:spacing w:val="0"/>
          <w:kern w:val="0"/>
          <w:sz w:val="32"/>
          <w:szCs w:val="32"/>
          <w:highlight w:val="none"/>
          <w:u w:val="none"/>
          <w:lang w:eastAsia="zh-CN"/>
        </w:rPr>
        <w:t>要求</w:t>
      </w:r>
      <w:r>
        <w:rPr>
          <w:rFonts w:hint="eastAsia" w:ascii="仿宋_GB2312" w:hAnsi="仿宋_GB2312" w:eastAsia="仿宋_GB2312" w:cs="仿宋_GB2312"/>
          <w:snapToGrid w:val="0"/>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楷体_GB2312" w:hAnsi="楷体_GB2312" w:eastAsia="楷体_GB2312" w:cs="楷体_GB2312"/>
          <w:snapToGrid w:val="0"/>
          <w:color w:val="auto"/>
          <w:spacing w:val="0"/>
          <w:kern w:val="0"/>
          <w:sz w:val="32"/>
          <w:szCs w:val="32"/>
          <w:highlight w:val="none"/>
        </w:rPr>
      </w:pPr>
      <w:r>
        <w:rPr>
          <w:rFonts w:hint="eastAsia" w:ascii="楷体_GB2312" w:hAnsi="楷体_GB2312" w:eastAsia="楷体_GB2312" w:cs="楷体_GB2312"/>
          <w:snapToGrid w:val="0"/>
          <w:color w:val="auto"/>
          <w:spacing w:val="0"/>
          <w:kern w:val="0"/>
          <w:sz w:val="32"/>
          <w:szCs w:val="32"/>
          <w:highlight w:val="none"/>
        </w:rPr>
        <w:t>（三）权属情况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592"/>
        <w:textAlignment w:val="auto"/>
        <w:outlineLvl w:val="9"/>
        <w:rPr>
          <w:rFonts w:hint="default" w:ascii="Times New Roman" w:hAnsi="Times New Roman" w:eastAsia="仿宋_GB2312" w:cs="Times New Roman"/>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改造</w:t>
      </w:r>
      <w:r>
        <w:rPr>
          <w:rFonts w:hint="eastAsia" w:ascii="仿宋_GB2312" w:hAnsi="仿宋_GB2312" w:eastAsia="仿宋_GB2312" w:cs="仿宋_GB2312"/>
          <w:snapToGrid w:val="0"/>
          <w:color w:val="auto"/>
          <w:spacing w:val="0"/>
          <w:kern w:val="0"/>
          <w:sz w:val="32"/>
          <w:szCs w:val="32"/>
          <w:lang w:eastAsia="zh-CN"/>
        </w:rPr>
        <w:t>地块</w:t>
      </w:r>
      <w:r>
        <w:rPr>
          <w:rFonts w:hint="eastAsia" w:ascii="仿宋_GB2312" w:hAnsi="仿宋_GB2312" w:eastAsia="仿宋_GB2312" w:cs="仿宋_GB2312"/>
          <w:snapToGrid w:val="0"/>
          <w:color w:val="auto"/>
          <w:spacing w:val="0"/>
          <w:kern w:val="0"/>
          <w:sz w:val="32"/>
          <w:szCs w:val="32"/>
        </w:rPr>
        <w:t>属国有建设用地，土地用途为工业，改造涉及的土地已经确权、登记，不</w:t>
      </w:r>
      <w:r>
        <w:rPr>
          <w:rFonts w:hint="default" w:ascii="Times New Roman" w:hAnsi="Times New Roman" w:eastAsia="仿宋_GB2312" w:cs="Times New Roman"/>
          <w:snapToGrid w:val="0"/>
          <w:color w:val="auto"/>
          <w:spacing w:val="0"/>
          <w:kern w:val="0"/>
          <w:sz w:val="32"/>
          <w:szCs w:val="32"/>
        </w:rPr>
        <w:t>动产权证号为</w:t>
      </w:r>
      <w:r>
        <w:rPr>
          <w:rFonts w:hint="default" w:ascii="Times New Roman" w:hAnsi="Times New Roman" w:eastAsia="仿宋_GB2312" w:cs="Times New Roman"/>
          <w:snapToGrid w:val="0"/>
          <w:color w:val="auto"/>
          <w:spacing w:val="0"/>
          <w:kern w:val="0"/>
          <w:sz w:val="32"/>
          <w:szCs w:val="32"/>
          <w:u w:val="none"/>
          <w:lang w:val="en-US" w:eastAsia="zh-CN"/>
        </w:rPr>
        <w:t>中府国用（2002）字第330879号</w:t>
      </w:r>
      <w:r>
        <w:rPr>
          <w:rFonts w:hint="default" w:ascii="Times New Roman" w:hAnsi="Times New Roman" w:eastAsia="仿宋_GB2312" w:cs="Times New Roman"/>
          <w:snapToGrid w:val="0"/>
          <w:color w:val="auto"/>
          <w:spacing w:val="0"/>
          <w:kern w:val="0"/>
          <w:sz w:val="32"/>
          <w:szCs w:val="32"/>
        </w:rPr>
        <w:t>，为土地权利</w:t>
      </w:r>
      <w:r>
        <w:rPr>
          <w:rFonts w:hint="default" w:ascii="Times New Roman" w:hAnsi="Times New Roman" w:eastAsia="仿宋_GB2312" w:cs="Times New Roman"/>
          <w:snapToGrid w:val="0"/>
          <w:color w:val="auto"/>
          <w:spacing w:val="0"/>
          <w:kern w:val="0"/>
          <w:sz w:val="32"/>
          <w:szCs w:val="32"/>
          <w:lang w:val="en-US" w:eastAsia="zh-CN"/>
        </w:rPr>
        <w:t>陈秀</w:t>
      </w:r>
      <w:r>
        <w:rPr>
          <w:rFonts w:hint="default" w:ascii="Times New Roman" w:hAnsi="Times New Roman" w:eastAsia="仿宋_GB2312" w:cs="Times New Roman"/>
          <w:snapToGrid w:val="0"/>
          <w:color w:val="auto"/>
          <w:spacing w:val="0"/>
          <w:kern w:val="0"/>
          <w:sz w:val="32"/>
          <w:szCs w:val="32"/>
          <w:highlight w:val="none"/>
          <w:lang w:val="en-US" w:eastAsia="zh-CN"/>
        </w:rPr>
        <w:t>丽</w:t>
      </w:r>
      <w:r>
        <w:rPr>
          <w:rFonts w:hint="default" w:ascii="Times New Roman" w:hAnsi="Times New Roman" w:eastAsia="仿宋_GB2312" w:cs="Times New Roman"/>
          <w:snapToGrid w:val="0"/>
          <w:color w:val="auto"/>
          <w:spacing w:val="0"/>
          <w:kern w:val="0"/>
          <w:sz w:val="32"/>
          <w:szCs w:val="32"/>
          <w:lang w:val="en-US" w:eastAsia="zh-CN"/>
        </w:rPr>
        <w:t>自2002年10月</w:t>
      </w:r>
      <w:r>
        <w:rPr>
          <w:rFonts w:hint="default" w:ascii="Times New Roman" w:hAnsi="Times New Roman" w:eastAsia="仿宋_GB2312" w:cs="Times New Roman"/>
          <w:snapToGrid w:val="0"/>
          <w:color w:val="auto"/>
          <w:spacing w:val="0"/>
          <w:kern w:val="0"/>
          <w:sz w:val="32"/>
          <w:szCs w:val="32"/>
        </w:rPr>
        <w:t>开始使用。</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楷体_GB2312" w:hAnsi="楷体_GB2312" w:eastAsia="楷体_GB2312" w:cs="楷体_GB2312"/>
          <w:snapToGrid w:val="0"/>
          <w:color w:val="auto"/>
          <w:spacing w:val="0"/>
          <w:kern w:val="0"/>
          <w:sz w:val="32"/>
          <w:szCs w:val="32"/>
          <w:highlight w:val="none"/>
        </w:rPr>
      </w:pPr>
      <w:r>
        <w:rPr>
          <w:rFonts w:hint="eastAsia" w:ascii="楷体_GB2312" w:hAnsi="楷体_GB2312" w:eastAsia="楷体_GB2312" w:cs="楷体_GB2312"/>
          <w:snapToGrid w:val="0"/>
          <w:color w:val="auto"/>
          <w:spacing w:val="0"/>
          <w:kern w:val="0"/>
          <w:sz w:val="32"/>
          <w:szCs w:val="32"/>
          <w:highlight w:val="none"/>
        </w:rPr>
        <w:t>（四）土地利用现状情况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仿宋_GB2312" w:cs="Times New Roman"/>
          <w:snapToGrid w:val="0"/>
          <w:color w:val="auto"/>
          <w:spacing w:val="0"/>
          <w:kern w:val="0"/>
          <w:sz w:val="32"/>
          <w:szCs w:val="32"/>
          <w:lang w:eastAsia="zh-CN"/>
        </w:rPr>
      </w:pPr>
      <w:r>
        <w:rPr>
          <w:rFonts w:hint="eastAsia" w:ascii="仿宋_GB2312" w:hAnsi="仿宋_GB2312" w:eastAsia="仿宋_GB2312" w:cs="仿宋_GB2312"/>
          <w:snapToGrid w:val="0"/>
          <w:color w:val="auto"/>
          <w:spacing w:val="0"/>
          <w:kern w:val="0"/>
          <w:sz w:val="32"/>
          <w:szCs w:val="32"/>
          <w:highlight w:val="none"/>
        </w:rPr>
        <w:t>改造</w:t>
      </w:r>
      <w:r>
        <w:rPr>
          <w:rFonts w:hint="eastAsia" w:ascii="仿宋_GB2312" w:hAnsi="仿宋_GB2312" w:eastAsia="仿宋_GB2312" w:cs="仿宋_GB2312"/>
          <w:snapToGrid w:val="0"/>
          <w:color w:val="auto"/>
          <w:spacing w:val="0"/>
          <w:kern w:val="0"/>
          <w:sz w:val="32"/>
          <w:szCs w:val="32"/>
          <w:highlight w:val="none"/>
          <w:lang w:eastAsia="zh-CN"/>
        </w:rPr>
        <w:t>范围内</w:t>
      </w:r>
      <w:r>
        <w:rPr>
          <w:rFonts w:hint="eastAsia" w:ascii="仿宋_GB2312" w:hAnsi="仿宋_GB2312" w:eastAsia="仿宋_GB2312" w:cs="仿宋_GB2312"/>
          <w:snapToGrid w:val="0"/>
          <w:color w:val="auto"/>
          <w:spacing w:val="0"/>
          <w:kern w:val="0"/>
          <w:sz w:val="32"/>
          <w:szCs w:val="32"/>
          <w:highlight w:val="none"/>
        </w:rPr>
        <w:t>现</w:t>
      </w:r>
      <w:r>
        <w:rPr>
          <w:rFonts w:hint="default" w:ascii="Times New Roman" w:hAnsi="Times New Roman" w:eastAsia="仿宋_GB2312" w:cs="Times New Roman"/>
          <w:snapToGrid w:val="0"/>
          <w:color w:val="auto"/>
          <w:spacing w:val="0"/>
          <w:kern w:val="0"/>
          <w:sz w:val="32"/>
          <w:szCs w:val="32"/>
          <w:highlight w:val="none"/>
        </w:rPr>
        <w:t>有</w:t>
      </w:r>
      <w:r>
        <w:rPr>
          <w:rFonts w:hint="default" w:ascii="Times New Roman" w:hAnsi="Times New Roman" w:eastAsia="仿宋_GB2312" w:cs="Times New Roman"/>
          <w:snapToGrid w:val="0"/>
          <w:color w:val="auto"/>
          <w:spacing w:val="0"/>
          <w:kern w:val="0"/>
          <w:sz w:val="32"/>
          <w:szCs w:val="32"/>
          <w:highlight w:val="none"/>
          <w:lang w:val="en-US" w:eastAsia="zh-CN"/>
        </w:rPr>
        <w:t>5</w:t>
      </w:r>
      <w:r>
        <w:rPr>
          <w:rFonts w:hint="default" w:ascii="Times New Roman" w:hAnsi="Times New Roman" w:eastAsia="仿宋_GB2312" w:cs="Times New Roman"/>
          <w:snapToGrid w:val="0"/>
          <w:color w:val="auto"/>
          <w:spacing w:val="0"/>
          <w:kern w:val="0"/>
          <w:sz w:val="32"/>
          <w:szCs w:val="32"/>
          <w:lang w:val="en-US" w:eastAsia="zh-CN"/>
        </w:rPr>
        <w:t>栋建筑物，为土地权利人陈秀丽自2002年10月</w:t>
      </w:r>
      <w:r>
        <w:rPr>
          <w:rFonts w:hint="default" w:ascii="Times New Roman" w:hAnsi="Times New Roman" w:eastAsia="仿宋_GB2312" w:cs="Times New Roman"/>
          <w:snapToGrid w:val="0"/>
          <w:color w:val="auto"/>
          <w:spacing w:val="0"/>
          <w:kern w:val="0"/>
          <w:sz w:val="32"/>
          <w:szCs w:val="32"/>
          <w:highlight w:val="none"/>
          <w:lang w:val="en-US" w:eastAsia="zh-CN"/>
        </w:rPr>
        <w:t>开始使用</w:t>
      </w:r>
      <w:r>
        <w:rPr>
          <w:rFonts w:hint="default" w:ascii="Times New Roman" w:hAnsi="Times New Roman" w:eastAsia="仿宋_GB2312" w:cs="Times New Roman"/>
          <w:snapToGrid w:val="0"/>
          <w:color w:val="auto"/>
          <w:spacing w:val="0"/>
          <w:kern w:val="0"/>
          <w:sz w:val="32"/>
          <w:szCs w:val="32"/>
          <w:highlight w:val="none"/>
        </w:rPr>
        <w:t>，现有建筑面积</w:t>
      </w:r>
      <w:r>
        <w:rPr>
          <w:rFonts w:hint="default" w:ascii="Times New Roman" w:hAnsi="Times New Roman" w:eastAsia="仿宋_GB2312" w:cs="Times New Roman"/>
          <w:snapToGrid w:val="0"/>
          <w:color w:val="auto"/>
          <w:spacing w:val="0"/>
          <w:kern w:val="0"/>
          <w:sz w:val="32"/>
          <w:szCs w:val="32"/>
          <w:highlight w:val="none"/>
          <w:lang w:val="en-US" w:eastAsia="zh-CN"/>
        </w:rPr>
        <w:t>4837.96</w:t>
      </w:r>
      <w:r>
        <w:rPr>
          <w:rFonts w:hint="default" w:ascii="Times New Roman" w:hAnsi="Times New Roman" w:eastAsia="仿宋_GB2312" w:cs="Times New Roman"/>
          <w:snapToGrid w:val="0"/>
          <w:color w:val="auto"/>
          <w:spacing w:val="0"/>
          <w:kern w:val="0"/>
          <w:sz w:val="32"/>
          <w:szCs w:val="32"/>
          <w:highlight w:val="none"/>
        </w:rPr>
        <w:t>平方米，</w:t>
      </w:r>
      <w:r>
        <w:rPr>
          <w:rFonts w:hint="default" w:ascii="Times New Roman" w:hAnsi="Times New Roman" w:eastAsia="仿宋_GB2312" w:cs="Times New Roman"/>
          <w:snapToGrid w:val="0"/>
          <w:color w:val="auto"/>
          <w:spacing w:val="0"/>
          <w:kern w:val="0"/>
          <w:sz w:val="32"/>
          <w:szCs w:val="32"/>
          <w:highlight w:val="none"/>
          <w:lang w:val="en-US" w:eastAsia="zh-CN"/>
        </w:rPr>
        <w:t>现状容积率为0.73</w:t>
      </w:r>
      <w:r>
        <w:rPr>
          <w:rFonts w:hint="eastAsia" w:ascii="Times New Roman" w:hAnsi="Times New Roman" w:eastAsia="仿宋_GB2312"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snapToGrid w:val="0"/>
          <w:color w:val="auto"/>
          <w:spacing w:val="0"/>
          <w:kern w:val="0"/>
          <w:sz w:val="32"/>
          <w:szCs w:val="32"/>
          <w:highlight w:val="none"/>
          <w:lang w:val="en-US" w:eastAsia="zh-CN"/>
        </w:rPr>
        <w:t>其中，已</w:t>
      </w:r>
      <w:r>
        <w:rPr>
          <w:rFonts w:hint="default" w:ascii="Times New Roman" w:hAnsi="Times New Roman" w:eastAsia="仿宋_GB2312" w:cs="Times New Roman"/>
          <w:snapToGrid w:val="0"/>
          <w:color w:val="auto"/>
          <w:spacing w:val="0"/>
          <w:kern w:val="0"/>
          <w:sz w:val="32"/>
          <w:szCs w:val="32"/>
          <w:highlight w:val="none"/>
          <w:u w:val="none"/>
        </w:rPr>
        <w:t>按规定办理规划报建</w:t>
      </w:r>
      <w:r>
        <w:rPr>
          <w:rFonts w:hint="default" w:ascii="Times New Roman" w:hAnsi="Times New Roman" w:eastAsia="仿宋_GB2312" w:cs="Times New Roman"/>
          <w:snapToGrid w:val="0"/>
          <w:color w:val="auto"/>
          <w:spacing w:val="0"/>
          <w:kern w:val="0"/>
          <w:sz w:val="32"/>
          <w:szCs w:val="32"/>
          <w:highlight w:val="none"/>
          <w:u w:val="none"/>
          <w:lang w:eastAsia="zh-CN"/>
        </w:rPr>
        <w:t>等</w:t>
      </w:r>
      <w:r>
        <w:rPr>
          <w:rFonts w:hint="default" w:ascii="Times New Roman" w:hAnsi="Times New Roman" w:eastAsia="仿宋_GB2312" w:cs="Times New Roman"/>
          <w:snapToGrid w:val="0"/>
          <w:color w:val="auto"/>
          <w:spacing w:val="0"/>
          <w:kern w:val="0"/>
          <w:sz w:val="32"/>
          <w:szCs w:val="32"/>
          <w:highlight w:val="none"/>
          <w:u w:val="none"/>
        </w:rPr>
        <w:t>手续</w:t>
      </w:r>
      <w:r>
        <w:rPr>
          <w:rFonts w:hint="default" w:ascii="Times New Roman" w:hAnsi="Times New Roman" w:eastAsia="仿宋_GB2312" w:cs="Times New Roman"/>
          <w:snapToGrid w:val="0"/>
          <w:color w:val="auto"/>
          <w:spacing w:val="0"/>
          <w:kern w:val="0"/>
          <w:sz w:val="32"/>
          <w:szCs w:val="32"/>
          <w:highlight w:val="none"/>
          <w:u w:val="none"/>
          <w:lang w:val="en-US" w:eastAsia="zh-CN"/>
        </w:rPr>
        <w:t>建筑面积0平方米，无合法报建手续建筑面积4837.96平方米，主要</w:t>
      </w:r>
      <w:r>
        <w:rPr>
          <w:rFonts w:hint="default" w:ascii="Times New Roman" w:hAnsi="Times New Roman" w:eastAsia="仿宋_GB2312" w:cs="Times New Roman"/>
          <w:snapToGrid w:val="0"/>
          <w:color w:val="auto"/>
          <w:spacing w:val="0"/>
          <w:kern w:val="0"/>
          <w:sz w:val="32"/>
          <w:szCs w:val="32"/>
          <w:highlight w:val="none"/>
          <w:lang w:val="en-US" w:eastAsia="zh-CN"/>
        </w:rPr>
        <w:t>作工业厂房所用。</w:t>
      </w:r>
      <w:r>
        <w:rPr>
          <w:rFonts w:hint="default" w:ascii="Times New Roman" w:hAnsi="Times New Roman" w:eastAsia="仿宋_GB2312" w:cs="Times New Roman"/>
          <w:snapToGrid w:val="0"/>
          <w:color w:val="auto"/>
          <w:spacing w:val="0"/>
          <w:kern w:val="0"/>
          <w:sz w:val="32"/>
          <w:szCs w:val="32"/>
          <w:highlight w:val="none"/>
        </w:rPr>
        <w:t>该地块</w:t>
      </w:r>
      <w:r>
        <w:rPr>
          <w:rFonts w:hint="default" w:ascii="Times New Roman" w:hAnsi="Times New Roman" w:eastAsia="仿宋_GB2312" w:cs="Times New Roman"/>
          <w:snapToGrid w:val="0"/>
          <w:color w:val="auto"/>
          <w:spacing w:val="0"/>
          <w:kern w:val="0"/>
          <w:sz w:val="32"/>
          <w:szCs w:val="32"/>
          <w:highlight w:val="none"/>
          <w:lang w:eastAsia="zh-CN"/>
        </w:rPr>
        <w:t>目前已</w:t>
      </w:r>
      <w:r>
        <w:rPr>
          <w:rFonts w:hint="default" w:ascii="Times New Roman" w:hAnsi="Times New Roman" w:eastAsia="仿宋_GB2312" w:cs="Times New Roman"/>
          <w:snapToGrid w:val="0"/>
          <w:color w:val="auto"/>
          <w:spacing w:val="0"/>
          <w:kern w:val="0"/>
          <w:sz w:val="32"/>
          <w:szCs w:val="32"/>
          <w:highlight w:val="none"/>
        </w:rPr>
        <w:t>拆除</w:t>
      </w:r>
      <w:r>
        <w:rPr>
          <w:rFonts w:hint="default" w:ascii="Times New Roman" w:hAnsi="Times New Roman" w:eastAsia="仿宋_GB2312" w:cs="Times New Roman"/>
          <w:snapToGrid w:val="0"/>
          <w:color w:val="auto"/>
          <w:spacing w:val="0"/>
          <w:kern w:val="0"/>
          <w:sz w:val="32"/>
          <w:szCs w:val="32"/>
          <w:highlight w:val="none"/>
          <w:lang w:val="en-US" w:eastAsia="zh-CN"/>
        </w:rPr>
        <w:t>建筑面积0平方米</w:t>
      </w:r>
      <w:r>
        <w:rPr>
          <w:rFonts w:hint="default" w:ascii="Times New Roman" w:hAnsi="Times New Roman" w:eastAsia="仿宋_GB2312" w:cs="Times New Roman"/>
          <w:snapToGrid w:val="0"/>
          <w:color w:val="auto"/>
          <w:spacing w:val="0"/>
          <w:kern w:val="0"/>
          <w:sz w:val="32"/>
          <w:szCs w:val="32"/>
          <w:lang w:eastAsia="zh-CN"/>
        </w:rPr>
        <w:t>，改造前年产值</w:t>
      </w:r>
      <w:r>
        <w:rPr>
          <w:rFonts w:hint="default" w:ascii="Times New Roman" w:hAnsi="Times New Roman" w:eastAsia="仿宋_GB2312" w:cs="Times New Roman"/>
          <w:snapToGrid w:val="0"/>
          <w:color w:val="auto"/>
          <w:spacing w:val="0"/>
          <w:kern w:val="0"/>
          <w:sz w:val="32"/>
          <w:szCs w:val="32"/>
          <w:lang w:val="en-US" w:eastAsia="zh-CN"/>
        </w:rPr>
        <w:t>为930万</w:t>
      </w:r>
      <w:r>
        <w:rPr>
          <w:rFonts w:hint="default" w:ascii="Times New Roman" w:hAnsi="Times New Roman" w:eastAsia="仿宋_GB2312" w:cs="Times New Roman"/>
          <w:snapToGrid w:val="0"/>
          <w:color w:val="auto"/>
          <w:spacing w:val="0"/>
          <w:kern w:val="0"/>
          <w:sz w:val="32"/>
          <w:szCs w:val="32"/>
          <w:lang w:eastAsia="zh-CN"/>
        </w:rPr>
        <w:t>元，年税收为</w:t>
      </w:r>
      <w:r>
        <w:rPr>
          <w:rFonts w:hint="default" w:ascii="Times New Roman" w:hAnsi="Times New Roman" w:eastAsia="仿宋_GB2312" w:cs="Times New Roman"/>
          <w:snapToGrid w:val="0"/>
          <w:color w:val="auto"/>
          <w:spacing w:val="0"/>
          <w:kern w:val="0"/>
          <w:sz w:val="32"/>
          <w:szCs w:val="32"/>
          <w:lang w:val="en-US" w:eastAsia="zh-CN"/>
        </w:rPr>
        <w:t>30</w:t>
      </w:r>
      <w:r>
        <w:rPr>
          <w:rFonts w:hint="default" w:ascii="Times New Roman" w:hAnsi="Times New Roman" w:eastAsia="仿宋_GB2312" w:cs="Times New Roman"/>
          <w:snapToGrid w:val="0"/>
          <w:color w:val="auto"/>
          <w:spacing w:val="0"/>
          <w:kern w:val="0"/>
          <w:sz w:val="32"/>
          <w:szCs w:val="32"/>
          <w:lang w:eastAsia="zh-CN"/>
        </w:rPr>
        <w:t>万元。</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改造地块涉嫌闲置问题，</w:t>
      </w:r>
      <w:r>
        <w:rPr>
          <w:rFonts w:hint="eastAsia" w:ascii="仿宋_GB2312" w:hAnsi="仿宋_GB2312" w:eastAsia="仿宋_GB2312" w:cs="仿宋_GB2312"/>
          <w:snapToGrid w:val="0"/>
          <w:color w:val="000000"/>
          <w:spacing w:val="0"/>
          <w:kern w:val="0"/>
          <w:sz w:val="32"/>
          <w:szCs w:val="32"/>
          <w:highlight w:val="none"/>
          <w:shd w:val="clear" w:color="auto" w:fill="auto"/>
          <w:lang w:val="en-US" w:eastAsia="zh-CN"/>
        </w:rPr>
        <w:t>拟通过《中山市旧厂房升级改造实施细则（修订）》第二十二条规定进行放行。中山市坦洲镇人民政府出具的核实意见明确了该宗</w:t>
      </w:r>
      <w:r>
        <w:rPr>
          <w:rFonts w:hint="default" w:ascii="Times New Roman" w:hAnsi="Times New Roman" w:eastAsia="仿宋_GB2312" w:cs="Times New Roman"/>
          <w:snapToGrid w:val="0"/>
          <w:color w:val="000000"/>
          <w:spacing w:val="0"/>
          <w:kern w:val="0"/>
          <w:sz w:val="32"/>
          <w:szCs w:val="32"/>
          <w:highlight w:val="none"/>
          <w:shd w:val="clear" w:color="auto" w:fill="auto"/>
          <w:lang w:val="en-US" w:eastAsia="zh-CN"/>
        </w:rPr>
        <w:t>地于2009年12月31日</w:t>
      </w:r>
      <w:r>
        <w:rPr>
          <w:rFonts w:hint="eastAsia" w:ascii="仿宋_GB2312" w:hAnsi="仿宋_GB2312" w:eastAsia="仿宋_GB2312" w:cs="仿宋_GB2312"/>
          <w:snapToGrid w:val="0"/>
          <w:color w:val="000000"/>
          <w:spacing w:val="0"/>
          <w:kern w:val="0"/>
          <w:sz w:val="32"/>
          <w:szCs w:val="32"/>
          <w:highlight w:val="none"/>
          <w:shd w:val="clear" w:color="auto" w:fill="auto"/>
          <w:lang w:val="en-US" w:eastAsia="zh-CN"/>
        </w:rPr>
        <w:t>前地上建筑物（构筑物）基底面积达到用地面积三分之一</w:t>
      </w:r>
      <w:r>
        <w:rPr>
          <w:rFonts w:hint="default" w:ascii="Times New Roman" w:hAnsi="Times New Roman" w:eastAsia="仿宋_GB2312" w:cs="Times New Roman"/>
          <w:snapToGrid w:val="0"/>
          <w:color w:val="000000"/>
          <w:spacing w:val="0"/>
          <w:kern w:val="0"/>
          <w:sz w:val="32"/>
          <w:szCs w:val="32"/>
          <w:highlight w:val="none"/>
          <w:shd w:val="clear" w:color="auto" w:fill="auto"/>
          <w:lang w:val="en-US" w:eastAsia="zh-CN"/>
        </w:rPr>
        <w:t>及</w:t>
      </w:r>
      <w:r>
        <w:rPr>
          <w:rFonts w:hint="eastAsia" w:ascii="仿宋_GB2312" w:hAnsi="仿宋_GB2312" w:eastAsia="仿宋_GB2312" w:cs="仿宋_GB2312"/>
          <w:snapToGrid w:val="0"/>
          <w:color w:val="000000"/>
          <w:spacing w:val="0"/>
          <w:kern w:val="0"/>
          <w:sz w:val="32"/>
          <w:szCs w:val="32"/>
          <w:highlight w:val="none"/>
          <w:shd w:val="clear" w:color="auto" w:fill="auto"/>
          <w:lang w:val="en-US" w:eastAsia="zh-CN"/>
        </w:rPr>
        <w:t>以上并使用至今，符合“三旧”改造要求，未被认定为闲置土地，现申请实施改造，根据</w:t>
      </w:r>
      <w:r>
        <w:rPr>
          <w:rFonts w:hint="eastAsia" w:ascii="仿宋_GB2312" w:hAnsi="仿宋_GB2312" w:eastAsia="仿宋_GB2312" w:cs="仿宋_GB2312"/>
          <w:snapToGrid w:val="0"/>
          <w:color w:val="000000"/>
          <w:spacing w:val="0"/>
          <w:kern w:val="0"/>
          <w:sz w:val="32"/>
          <w:szCs w:val="32"/>
          <w:highlight w:val="none"/>
          <w:shd w:val="clear" w:color="auto" w:fill="auto"/>
          <w:lang w:eastAsia="zh-CN"/>
        </w:rPr>
        <w:t>《中山市旧厂房升级改造实施细则</w:t>
      </w:r>
      <w:r>
        <w:rPr>
          <w:rFonts w:hint="eastAsia" w:ascii="仿宋_GB2312" w:hAnsi="仿宋_GB2312" w:eastAsia="仿宋_GB2312" w:cs="仿宋_GB2312"/>
          <w:snapToGrid w:val="0"/>
          <w:color w:val="000000"/>
          <w:spacing w:val="0"/>
          <w:kern w:val="0"/>
          <w:sz w:val="32"/>
          <w:szCs w:val="32"/>
          <w:highlight w:val="none"/>
          <w:shd w:val="clear" w:color="auto" w:fill="auto"/>
          <w:lang w:val="en-US" w:eastAsia="zh-CN"/>
        </w:rPr>
        <w:t>（修订）</w:t>
      </w:r>
      <w:r>
        <w:rPr>
          <w:rFonts w:hint="eastAsia" w:ascii="仿宋_GB2312" w:hAnsi="仿宋_GB2312" w:eastAsia="仿宋_GB2312" w:cs="仿宋_GB2312"/>
          <w:snapToGrid w:val="0"/>
          <w:color w:val="000000"/>
          <w:spacing w:val="0"/>
          <w:kern w:val="0"/>
          <w:sz w:val="32"/>
          <w:szCs w:val="32"/>
          <w:highlight w:val="none"/>
          <w:shd w:val="clear" w:color="auto" w:fill="auto"/>
          <w:lang w:eastAsia="zh-CN"/>
        </w:rPr>
        <w:t>》第二十二条规定，视为非闲置土地。</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改造地块</w:t>
      </w:r>
      <w:r>
        <w:rPr>
          <w:rFonts w:hint="eastAsia" w:ascii="仿宋_GB2312" w:hAnsi="仿宋_GB2312" w:eastAsia="仿宋_GB2312" w:cs="仿宋_GB2312"/>
          <w:snapToGrid w:val="0"/>
          <w:color w:val="000000"/>
          <w:spacing w:val="0"/>
          <w:kern w:val="0"/>
          <w:sz w:val="32"/>
          <w:szCs w:val="32"/>
          <w:highlight w:val="none"/>
          <w:shd w:val="clear" w:color="auto" w:fill="auto"/>
          <w:lang w:val="en-US" w:eastAsia="zh-CN"/>
        </w:rPr>
        <w:t>不涉及抵押、</w:t>
      </w:r>
      <w:r>
        <w:rPr>
          <w:rFonts w:hint="eastAsia" w:ascii="仿宋_GB2312" w:hAnsi="仿宋_GB2312" w:eastAsia="仿宋_GB2312" w:cs="仿宋_GB2312"/>
          <w:snapToGrid w:val="0"/>
          <w:color w:val="auto"/>
          <w:spacing w:val="0"/>
          <w:kern w:val="0"/>
          <w:sz w:val="32"/>
          <w:szCs w:val="32"/>
          <w:highlight w:val="none"/>
          <w:lang w:val="en-US" w:eastAsia="zh-CN"/>
        </w:rPr>
        <w:t>历史文化资源的等要素等情况。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楷体_GB2312" w:hAnsi="楷体_GB2312" w:eastAsia="楷体_GB2312" w:cs="楷体_GB2312"/>
          <w:snapToGrid w:val="0"/>
          <w:color w:val="auto"/>
          <w:spacing w:val="0"/>
          <w:kern w:val="0"/>
          <w:sz w:val="32"/>
          <w:szCs w:val="32"/>
          <w:highlight w:val="none"/>
          <w:u w:val="none"/>
        </w:rPr>
      </w:pPr>
      <w:r>
        <w:rPr>
          <w:rFonts w:hint="eastAsia" w:ascii="楷体_GB2312" w:hAnsi="楷体_GB2312" w:eastAsia="楷体_GB2312" w:cs="楷体_GB2312"/>
          <w:snapToGrid w:val="0"/>
          <w:color w:val="auto"/>
          <w:spacing w:val="0"/>
          <w:kern w:val="0"/>
          <w:sz w:val="32"/>
          <w:szCs w:val="32"/>
          <w:highlight w:val="none"/>
        </w:rPr>
        <w:t>（五</w:t>
      </w:r>
      <w:r>
        <w:rPr>
          <w:rFonts w:hint="eastAsia" w:ascii="楷体_GB2312" w:hAnsi="楷体_GB2312" w:eastAsia="楷体_GB2312" w:cs="楷体_GB2312"/>
          <w:snapToGrid w:val="0"/>
          <w:color w:val="auto"/>
          <w:spacing w:val="0"/>
          <w:kern w:val="0"/>
          <w:sz w:val="32"/>
          <w:szCs w:val="32"/>
          <w:highlight w:val="none"/>
          <w:u w:val="none"/>
        </w:rPr>
        <w:t>）规划情况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仿宋_GB2312" w:cs="Times New Roman"/>
          <w:snapToGrid w:val="0"/>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u w:val="none"/>
          <w:lang w:eastAsia="zh-CN"/>
        </w:rPr>
        <w:t>改造地块不符合现行土地利用总体规划，</w:t>
      </w:r>
      <w:r>
        <w:rPr>
          <w:rFonts w:hint="eastAsia" w:ascii="仿宋_GB2312" w:hAnsi="仿宋_GB2312" w:eastAsia="仿宋_GB2312" w:cs="仿宋_GB2312"/>
          <w:snapToGrid w:val="0"/>
          <w:color w:val="auto"/>
          <w:spacing w:val="0"/>
          <w:kern w:val="0"/>
          <w:sz w:val="32"/>
          <w:szCs w:val="32"/>
          <w:highlight w:val="none"/>
          <w:u w:val="none"/>
          <w:shd w:val="clear" w:color="auto" w:fill="auto"/>
          <w:lang w:eastAsia="zh-CN"/>
        </w:rPr>
        <w:t>但在我市国土空间总体</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eastAsia="zh-CN"/>
        </w:rPr>
        <w:t>规划（</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2020-2035</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eastAsia="zh-CN"/>
        </w:rPr>
        <w:t>）中，属城镇建设用地</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0.6632</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公顷（6632.34平方米，折合约9.95亩）</w:t>
      </w:r>
      <w:r>
        <w:rPr>
          <w:rFonts w:hint="default" w:ascii="Times New Roman" w:hAnsi="Times New Roman" w:eastAsia="仿宋_GB2312" w:cs="Times New Roman"/>
          <w:snapToGrid w:val="0"/>
          <w:color w:val="auto"/>
          <w:spacing w:val="0"/>
          <w:kern w:val="0"/>
          <w:sz w:val="32"/>
          <w:szCs w:val="32"/>
          <w:highlight w:val="none"/>
          <w:lang w:eastAsia="zh-CN"/>
        </w:rPr>
        <w:t>，根据</w:t>
      </w:r>
      <w:r>
        <w:rPr>
          <w:rFonts w:hint="default" w:ascii="Times New Roman" w:hAnsi="Times New Roman" w:eastAsia="仿宋_GB2312" w:cs="Times New Roman"/>
          <w:snapToGrid w:val="0"/>
          <w:spacing w:val="0"/>
          <w:kern w:val="0"/>
          <w:sz w:val="32"/>
          <w:szCs w:val="32"/>
          <w:highlight w:val="none"/>
          <w:lang w:eastAsia="zh-CN"/>
        </w:rPr>
        <w:t>《中山市人民政府关于印发促进村镇低效工业园改造升级若干措施的通知》</w:t>
      </w:r>
      <w:r>
        <w:rPr>
          <w:rFonts w:hint="default" w:ascii="Times New Roman" w:hAnsi="Times New Roman" w:eastAsia="仿宋_GB2312" w:cs="Times New Roman"/>
          <w:snapToGrid w:val="0"/>
          <w:spacing w:val="0"/>
          <w:kern w:val="0"/>
          <w:sz w:val="32"/>
          <w:szCs w:val="32"/>
          <w:highlight w:val="none"/>
        </w:rPr>
        <w:t>（</w:t>
      </w:r>
      <w:r>
        <w:rPr>
          <w:rFonts w:hint="default" w:ascii="Times New Roman" w:hAnsi="Times New Roman" w:eastAsia="仿宋_GB2312" w:cs="Times New Roman"/>
          <w:snapToGrid w:val="0"/>
          <w:spacing w:val="0"/>
          <w:kern w:val="0"/>
          <w:sz w:val="32"/>
          <w:szCs w:val="32"/>
          <w:highlight w:val="none"/>
          <w:lang w:eastAsia="zh-CN"/>
        </w:rPr>
        <w:t>中府</w:t>
      </w:r>
      <w:r>
        <w:rPr>
          <w:rFonts w:hint="default" w:ascii="Times New Roman" w:hAnsi="Times New Roman" w:eastAsia="仿宋_GB2312" w:cs="Times New Roman"/>
          <w:snapToGrid w:val="0"/>
          <w:spacing w:val="0"/>
          <w:kern w:val="0"/>
          <w:sz w:val="32"/>
          <w:szCs w:val="32"/>
          <w:highlight w:val="none"/>
        </w:rPr>
        <w:t>〔20</w:t>
      </w:r>
      <w:r>
        <w:rPr>
          <w:rFonts w:hint="default" w:ascii="Times New Roman" w:hAnsi="Times New Roman" w:eastAsia="仿宋_GB2312" w:cs="Times New Roman"/>
          <w:snapToGrid w:val="0"/>
          <w:spacing w:val="0"/>
          <w:kern w:val="0"/>
          <w:sz w:val="32"/>
          <w:szCs w:val="32"/>
          <w:highlight w:val="none"/>
          <w:lang w:val="en-US" w:eastAsia="zh-CN"/>
        </w:rPr>
        <w:t>22</w:t>
      </w:r>
      <w:r>
        <w:rPr>
          <w:rFonts w:hint="default" w:ascii="Times New Roman" w:hAnsi="Times New Roman" w:eastAsia="仿宋_GB2312" w:cs="Times New Roman"/>
          <w:snapToGrid w:val="0"/>
          <w:spacing w:val="0"/>
          <w:kern w:val="0"/>
          <w:sz w:val="32"/>
          <w:szCs w:val="32"/>
          <w:highlight w:val="none"/>
        </w:rPr>
        <w:t>〕</w:t>
      </w:r>
      <w:r>
        <w:rPr>
          <w:rFonts w:hint="default" w:ascii="Times New Roman" w:hAnsi="Times New Roman" w:eastAsia="仿宋_GB2312" w:cs="Times New Roman"/>
          <w:snapToGrid w:val="0"/>
          <w:spacing w:val="0"/>
          <w:kern w:val="0"/>
          <w:sz w:val="32"/>
          <w:szCs w:val="32"/>
          <w:highlight w:val="none"/>
          <w:lang w:val="en-US" w:eastAsia="zh-CN"/>
        </w:rPr>
        <w:t>11</w:t>
      </w:r>
      <w:r>
        <w:rPr>
          <w:rFonts w:hint="default" w:ascii="Times New Roman" w:hAnsi="Times New Roman" w:eastAsia="仿宋_GB2312" w:cs="Times New Roman"/>
          <w:snapToGrid w:val="0"/>
          <w:spacing w:val="0"/>
          <w:kern w:val="0"/>
          <w:sz w:val="32"/>
          <w:szCs w:val="32"/>
          <w:highlight w:val="none"/>
        </w:rPr>
        <w:t>号</w:t>
      </w:r>
      <w:r>
        <w:rPr>
          <w:rFonts w:hint="default" w:ascii="Times New Roman" w:hAnsi="Times New Roman" w:eastAsia="仿宋_GB2312" w:cs="Times New Roman"/>
          <w:snapToGrid w:val="0"/>
          <w:spacing w:val="0"/>
          <w:kern w:val="0"/>
          <w:sz w:val="32"/>
          <w:szCs w:val="32"/>
          <w:highlight w:val="none"/>
          <w:lang w:eastAsia="zh-CN"/>
        </w:rPr>
        <w:t>）第（一）条，</w:t>
      </w:r>
      <w:r>
        <w:rPr>
          <w:rFonts w:hint="default" w:ascii="Times New Roman" w:hAnsi="Times New Roman" w:eastAsia="仿宋_GB2312" w:cs="Times New Roman"/>
          <w:snapToGrid w:val="0"/>
          <w:spacing w:val="0"/>
          <w:kern w:val="0"/>
          <w:sz w:val="32"/>
          <w:szCs w:val="32"/>
          <w:highlight w:val="none"/>
        </w:rPr>
        <w:t>对用地不符合现行土地利用总体规划但我市国土空间总体规划（2020-2035）安排建设用地规模的项目，改造方案经市土地管理委员会审议同意的，享受我市政策优惠</w:t>
      </w:r>
      <w:r>
        <w:rPr>
          <w:rFonts w:hint="default" w:ascii="Times New Roman" w:hAnsi="Times New Roman" w:eastAsia="仿宋_GB2312" w:cs="Times New Roman"/>
          <w:snapToGrid w:val="0"/>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仿宋_GB2312" w:hAnsi="仿宋_GB2312" w:eastAsia="仿宋_GB2312" w:cs="仿宋_GB2312"/>
          <w:snapToGrid w:val="0"/>
          <w:spacing w:val="0"/>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highlight w:val="none"/>
          <w:u w:val="none"/>
          <w:shd w:val="clear" w:color="auto" w:fill="auto"/>
          <w:lang w:val="en-US" w:eastAsia="zh-CN"/>
        </w:rPr>
        <w:t>改造</w:t>
      </w:r>
      <w:r>
        <w:rPr>
          <w:rFonts w:hint="eastAsia" w:ascii="仿宋_GB2312" w:hAnsi="仿宋_GB2312" w:eastAsia="仿宋_GB2312" w:cs="仿宋_GB2312"/>
          <w:snapToGrid w:val="0"/>
          <w:color w:val="auto"/>
          <w:spacing w:val="0"/>
          <w:kern w:val="0"/>
          <w:sz w:val="32"/>
          <w:szCs w:val="32"/>
          <w:highlight w:val="none"/>
          <w:u w:val="none"/>
          <w:shd w:val="clear" w:color="auto" w:fill="auto"/>
          <w:lang w:eastAsia="zh-CN"/>
        </w:rPr>
        <w:t>地块</w:t>
      </w:r>
      <w:r>
        <w:rPr>
          <w:rFonts w:hint="eastAsia" w:ascii="仿宋_GB2312" w:hAnsi="仿宋_GB2312" w:eastAsia="仿宋_GB2312" w:cs="仿宋_GB2312"/>
          <w:snapToGrid w:val="0"/>
          <w:color w:val="auto"/>
          <w:spacing w:val="0"/>
          <w:kern w:val="0"/>
          <w:sz w:val="32"/>
          <w:szCs w:val="32"/>
          <w:highlight w:val="none"/>
          <w:u w:val="none"/>
          <w:lang w:eastAsia="zh-CN"/>
        </w:rPr>
        <w:t>符合</w:t>
      </w:r>
      <w:r>
        <w:rPr>
          <w:rFonts w:hint="eastAsia" w:ascii="仿宋_GB2312" w:hAnsi="仿宋_GB2312" w:eastAsia="仿宋_GB2312" w:cs="仿宋_GB2312"/>
          <w:snapToGrid w:val="0"/>
          <w:color w:val="auto"/>
          <w:spacing w:val="0"/>
          <w:kern w:val="0"/>
          <w:sz w:val="32"/>
          <w:szCs w:val="32"/>
          <w:highlight w:val="none"/>
          <w:u w:val="none"/>
          <w:lang w:val="en-US" w:eastAsia="zh-CN"/>
        </w:rPr>
        <w:t>《中山市城市更新（</w:t>
      </w:r>
      <w:r>
        <w:rPr>
          <w:rFonts w:hint="eastAsia" w:ascii="仿宋_GB2312" w:hAnsi="仿宋_GB2312" w:eastAsia="仿宋_GB2312" w:cs="仿宋_GB2312"/>
          <w:snapToGrid w:val="0"/>
          <w:color w:val="auto"/>
          <w:spacing w:val="0"/>
          <w:kern w:val="0"/>
          <w:sz w:val="32"/>
          <w:szCs w:val="32"/>
          <w:highlight w:val="none"/>
          <w:u w:val="none"/>
          <w:lang w:eastAsia="zh-CN"/>
        </w:rPr>
        <w:t>“三旧”</w:t>
      </w:r>
      <w:r>
        <w:rPr>
          <w:rFonts w:hint="eastAsia" w:ascii="仿宋_GB2312" w:hAnsi="仿宋_GB2312" w:eastAsia="仿宋_GB2312" w:cs="仿宋_GB2312"/>
          <w:snapToGrid w:val="0"/>
          <w:color w:val="auto"/>
          <w:spacing w:val="0"/>
          <w:kern w:val="0"/>
          <w:sz w:val="32"/>
          <w:szCs w:val="32"/>
          <w:highlight w:val="none"/>
          <w:u w:val="none"/>
          <w:lang w:val="en-US" w:eastAsia="zh-CN"/>
        </w:rPr>
        <w:t>）</w:t>
      </w:r>
      <w:r>
        <w:rPr>
          <w:rFonts w:hint="eastAsia" w:ascii="仿宋_GB2312" w:hAnsi="仿宋_GB2312" w:eastAsia="仿宋_GB2312" w:cs="仿宋_GB2312"/>
          <w:snapToGrid w:val="0"/>
          <w:color w:val="auto"/>
          <w:spacing w:val="0"/>
          <w:kern w:val="0"/>
          <w:sz w:val="32"/>
          <w:szCs w:val="32"/>
          <w:highlight w:val="none"/>
          <w:u w:val="none"/>
          <w:lang w:eastAsia="zh-CN"/>
        </w:rPr>
        <w:t>改造专项规</w:t>
      </w:r>
      <w:r>
        <w:rPr>
          <w:rFonts w:hint="default" w:ascii="Times New Roman" w:hAnsi="Times New Roman" w:eastAsia="仿宋_GB2312" w:cs="Times New Roman"/>
          <w:snapToGrid w:val="0"/>
          <w:color w:val="auto"/>
          <w:spacing w:val="0"/>
          <w:kern w:val="0"/>
          <w:sz w:val="32"/>
          <w:szCs w:val="32"/>
          <w:highlight w:val="none"/>
          <w:u w:val="none"/>
          <w:lang w:eastAsia="zh-CN"/>
        </w:rPr>
        <w:t>划（</w:t>
      </w:r>
      <w:r>
        <w:rPr>
          <w:rFonts w:hint="default" w:ascii="Times New Roman" w:hAnsi="Times New Roman" w:eastAsia="仿宋_GB2312" w:cs="Times New Roman"/>
          <w:snapToGrid w:val="0"/>
          <w:color w:val="auto"/>
          <w:spacing w:val="0"/>
          <w:kern w:val="0"/>
          <w:sz w:val="32"/>
          <w:szCs w:val="32"/>
          <w:highlight w:val="none"/>
          <w:u w:val="none"/>
          <w:lang w:val="en-US" w:eastAsia="zh-CN"/>
        </w:rPr>
        <w:t>2020-2035</w:t>
      </w:r>
      <w:r>
        <w:rPr>
          <w:rFonts w:hint="default" w:ascii="Times New Roman" w:hAnsi="Times New Roman" w:eastAsia="仿宋_GB2312" w:cs="Times New Roman"/>
          <w:snapToGrid w:val="0"/>
          <w:color w:val="auto"/>
          <w:spacing w:val="0"/>
          <w:kern w:val="0"/>
          <w:sz w:val="32"/>
          <w:szCs w:val="32"/>
          <w:highlight w:val="none"/>
          <w:u w:val="none"/>
          <w:lang w:eastAsia="zh-CN"/>
        </w:rPr>
        <w:t>）</w:t>
      </w:r>
      <w:r>
        <w:rPr>
          <w:rFonts w:hint="default" w:ascii="Times New Roman" w:hAnsi="Times New Roman" w:eastAsia="仿宋_GB2312" w:cs="Times New Roman"/>
          <w:snapToGrid w:val="0"/>
          <w:color w:val="auto"/>
          <w:spacing w:val="0"/>
          <w:kern w:val="0"/>
          <w:sz w:val="32"/>
          <w:szCs w:val="32"/>
          <w:highlight w:val="none"/>
          <w:u w:val="none"/>
          <w:lang w:val="en-US" w:eastAsia="zh-CN"/>
        </w:rPr>
        <w:t>》</w:t>
      </w:r>
      <w:r>
        <w:rPr>
          <w:rFonts w:hint="default" w:ascii="Times New Roman" w:hAnsi="Times New Roman" w:eastAsia="仿宋_GB2312" w:cs="Times New Roman"/>
          <w:snapToGrid w:val="0"/>
          <w:spacing w:val="0"/>
          <w:kern w:val="0"/>
          <w:sz w:val="32"/>
          <w:szCs w:val="32"/>
          <w:highlight w:val="none"/>
          <w:lang w:eastAsia="zh-CN"/>
        </w:rPr>
        <w:t>（中府函〔2022〕</w:t>
      </w:r>
      <w:r>
        <w:rPr>
          <w:rFonts w:hint="default" w:ascii="Times New Roman" w:hAnsi="Times New Roman" w:eastAsia="仿宋_GB2312" w:cs="Times New Roman"/>
          <w:snapToGrid w:val="0"/>
          <w:spacing w:val="0"/>
          <w:kern w:val="0"/>
          <w:sz w:val="32"/>
          <w:szCs w:val="32"/>
          <w:highlight w:val="none"/>
          <w:lang w:val="en-US" w:eastAsia="zh-CN"/>
        </w:rPr>
        <w:t>414</w:t>
      </w:r>
      <w:r>
        <w:rPr>
          <w:rFonts w:hint="default" w:ascii="Times New Roman" w:hAnsi="Times New Roman" w:eastAsia="仿宋_GB2312" w:cs="Times New Roman"/>
          <w:snapToGrid w:val="0"/>
          <w:spacing w:val="0"/>
          <w:kern w:val="0"/>
          <w:sz w:val="32"/>
          <w:szCs w:val="32"/>
          <w:highlight w:val="none"/>
          <w:lang w:eastAsia="zh-CN"/>
        </w:rPr>
        <w:t>号）</w:t>
      </w:r>
      <w:r>
        <w:rPr>
          <w:rFonts w:hint="default" w:ascii="Times New Roman" w:hAnsi="Times New Roman" w:eastAsia="仿宋_GB2312" w:cs="Times New Roman"/>
          <w:snapToGrid w:val="0"/>
          <w:color w:val="auto"/>
          <w:spacing w:val="0"/>
          <w:kern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pP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改造</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eastAsia="zh-CN"/>
        </w:rPr>
        <w:t>地块</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符合</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经</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批复规划条件论证</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eastAsia="zh-CN"/>
        </w:rPr>
        <w:t>在</w:t>
      </w:r>
      <w:r>
        <w:rPr>
          <w:rFonts w:hint="default" w:ascii="Times New Roman" w:hAnsi="Times New Roman" w:eastAsia="仿宋_GB2312" w:cs="Times New Roman"/>
          <w:snapToGrid w:val="0"/>
          <w:spacing w:val="0"/>
          <w:kern w:val="0"/>
          <w:sz w:val="32"/>
          <w:szCs w:val="32"/>
          <w:highlight w:val="none"/>
          <w:lang w:eastAsia="zh-CN"/>
        </w:rPr>
        <w:t>《中山市人民政府关于中山市坦洲镇工业用地规划条件论证报告的批复》（中府函〔2022〕245号）</w:t>
      </w:r>
      <w:r>
        <w:rPr>
          <w:rFonts w:hint="default" w:ascii="Times New Roman" w:hAnsi="Times New Roman" w:eastAsia="仿宋_GB2312" w:cs="Times New Roman"/>
          <w:snapToGrid w:val="0"/>
          <w:color w:val="auto"/>
          <w:spacing w:val="0"/>
          <w:kern w:val="0"/>
          <w:sz w:val="32"/>
          <w:szCs w:val="32"/>
          <w:highlight w:val="none"/>
          <w:shd w:val="clear" w:color="auto" w:fill="auto"/>
        </w:rPr>
        <w:t>中，</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二类</w:t>
      </w:r>
      <w:r>
        <w:rPr>
          <w:rFonts w:hint="default" w:ascii="Times New Roman" w:hAnsi="Times New Roman" w:eastAsia="仿宋_GB2312" w:cs="Times New Roman"/>
          <w:snapToGrid w:val="0"/>
          <w:color w:val="auto"/>
          <w:spacing w:val="0"/>
          <w:kern w:val="0"/>
          <w:sz w:val="32"/>
          <w:szCs w:val="32"/>
          <w:highlight w:val="none"/>
          <w:shd w:val="clear" w:color="auto" w:fill="auto"/>
        </w:rPr>
        <w:t>工业用地</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0.6559公顷（6559.04</w:t>
      </w:r>
      <w:r>
        <w:rPr>
          <w:rFonts w:hint="default" w:ascii="Times New Roman" w:hAnsi="Times New Roman" w:eastAsia="仿宋_GB2312" w:cs="Times New Roman"/>
          <w:snapToGrid w:val="0"/>
          <w:color w:val="auto"/>
          <w:spacing w:val="0"/>
          <w:kern w:val="0"/>
          <w:sz w:val="32"/>
          <w:szCs w:val="32"/>
          <w:highlight w:val="none"/>
          <w:shd w:val="clear" w:color="auto" w:fill="auto"/>
        </w:rPr>
        <w:t>平方米，</w:t>
      </w:r>
      <w:r>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t>折合约</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9.84亩），</w:t>
      </w:r>
      <w:r>
        <w:rPr>
          <w:rFonts w:hint="default" w:ascii="Times New Roman" w:hAnsi="Times New Roman" w:eastAsia="仿宋_GB2312" w:cs="Times New Roman"/>
          <w:snapToGrid w:val="0"/>
          <w:color w:val="auto"/>
          <w:spacing w:val="0"/>
          <w:kern w:val="0"/>
          <w:sz w:val="32"/>
          <w:szCs w:val="32"/>
          <w:highlight w:val="none"/>
          <w:shd w:val="clear" w:color="auto" w:fill="auto"/>
        </w:rPr>
        <w:t>规划容积率</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1.0</w:t>
      </w:r>
      <w:r>
        <w:rPr>
          <w:rFonts w:hint="eastAsia" w:ascii="Times New Roman" w:hAnsi="Times New Roman" w:eastAsia="仿宋_GB2312" w:cs="Times New Roman"/>
          <w:snapToGrid w:val="0"/>
          <w:color w:val="auto"/>
          <w:spacing w:val="0"/>
          <w:kern w:val="0"/>
          <w:sz w:val="32"/>
          <w:szCs w:val="32"/>
          <w:highlight w:val="none"/>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3.5</w:t>
      </w:r>
      <w:r>
        <w:rPr>
          <w:rFonts w:hint="default" w:ascii="Times New Roman" w:hAnsi="Times New Roman" w:eastAsia="仿宋_GB2312" w:cs="Times New Roman"/>
          <w:snapToGrid w:val="0"/>
          <w:color w:val="auto"/>
          <w:spacing w:val="0"/>
          <w:kern w:val="0"/>
          <w:sz w:val="32"/>
          <w:szCs w:val="32"/>
          <w:highlight w:val="none"/>
          <w:shd w:val="clear" w:color="auto" w:fill="auto"/>
        </w:rPr>
        <w:t>，建筑密度</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35%</w:t>
      </w:r>
      <w:r>
        <w:rPr>
          <w:rFonts w:hint="eastAsia" w:ascii="Times New Roman" w:hAnsi="Times New Roman" w:eastAsia="仿宋_GB2312" w:cs="Times New Roman"/>
          <w:snapToGrid w:val="0"/>
          <w:color w:val="auto"/>
          <w:spacing w:val="0"/>
          <w:kern w:val="0"/>
          <w:sz w:val="32"/>
          <w:szCs w:val="32"/>
          <w:highlight w:val="none"/>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60%</w:t>
      </w:r>
      <w:r>
        <w:rPr>
          <w:rFonts w:hint="default" w:ascii="Times New Roman" w:hAnsi="Times New Roman" w:eastAsia="仿宋_GB2312" w:cs="Times New Roman"/>
          <w:snapToGrid w:val="0"/>
          <w:color w:val="auto"/>
          <w:spacing w:val="0"/>
          <w:kern w:val="0"/>
          <w:sz w:val="32"/>
          <w:szCs w:val="32"/>
          <w:highlight w:val="none"/>
          <w:shd w:val="clear" w:color="auto" w:fill="auto"/>
        </w:rPr>
        <w:t>，绿地率</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10%</w:t>
      </w:r>
      <w:r>
        <w:rPr>
          <w:rFonts w:hint="eastAsia" w:ascii="Times New Roman" w:hAnsi="Times New Roman" w:eastAsia="仿宋_GB2312" w:cs="Times New Roman"/>
          <w:snapToGrid w:val="0"/>
          <w:color w:val="auto"/>
          <w:spacing w:val="0"/>
          <w:kern w:val="0"/>
          <w:sz w:val="32"/>
          <w:szCs w:val="32"/>
          <w:highlight w:val="none"/>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15%,</w:t>
      </w:r>
      <w:r>
        <w:rPr>
          <w:rFonts w:hint="default" w:ascii="Times New Roman" w:hAnsi="Times New Roman" w:eastAsia="仿宋_GB2312" w:cs="Times New Roman"/>
          <w:snapToGrid w:val="0"/>
          <w:color w:val="auto"/>
          <w:spacing w:val="0"/>
          <w:kern w:val="0"/>
          <w:sz w:val="32"/>
          <w:szCs w:val="32"/>
          <w:highlight w:val="none"/>
          <w:shd w:val="clear" w:color="auto" w:fill="auto"/>
        </w:rPr>
        <w:t>生产性建筑建筑高度≤50米</w:t>
      </w:r>
      <w:r>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t>（</w:t>
      </w:r>
      <w:r>
        <w:rPr>
          <w:rFonts w:hint="default" w:ascii="Times New Roman" w:hAnsi="Times New Roman" w:eastAsia="仿宋_GB2312" w:cs="Times New Roman"/>
          <w:snapToGrid w:val="0"/>
          <w:color w:val="auto"/>
          <w:spacing w:val="0"/>
          <w:kern w:val="0"/>
          <w:sz w:val="32"/>
          <w:szCs w:val="32"/>
          <w:highlight w:val="none"/>
          <w:shd w:val="clear" w:color="auto" w:fill="auto"/>
        </w:rPr>
        <w:t>特殊工艺除外</w:t>
      </w:r>
      <w:r>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t>），</w:t>
      </w:r>
      <w:r>
        <w:rPr>
          <w:rFonts w:hint="default" w:ascii="Times New Roman" w:hAnsi="Times New Roman" w:eastAsia="仿宋_GB2312" w:cs="Times New Roman"/>
          <w:snapToGrid w:val="0"/>
          <w:color w:val="auto"/>
          <w:spacing w:val="0"/>
          <w:kern w:val="0"/>
          <w:sz w:val="32"/>
          <w:szCs w:val="32"/>
          <w:highlight w:val="none"/>
          <w:shd w:val="clear" w:color="auto" w:fill="auto"/>
        </w:rPr>
        <w:t>配套设施建筑高度≤100米</w:t>
      </w:r>
      <w:r>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t>；</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城镇</w:t>
      </w:r>
      <w:r>
        <w:rPr>
          <w:rFonts w:hint="default" w:ascii="Times New Roman" w:hAnsi="Times New Roman" w:eastAsia="仿宋_GB2312" w:cs="Times New Roman"/>
          <w:snapToGrid w:val="0"/>
          <w:color w:val="auto"/>
          <w:spacing w:val="0"/>
          <w:kern w:val="0"/>
          <w:sz w:val="32"/>
          <w:szCs w:val="32"/>
          <w:highlight w:val="none"/>
          <w:lang w:val="en-US" w:eastAsia="zh-CN"/>
        </w:rPr>
        <w:t>道路用地0.0073公顷（73.3平方米，折合约0.11亩）</w:t>
      </w:r>
      <w:r>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u w:val="none"/>
          <w:lang w:eastAsia="zh-CN"/>
        </w:rPr>
        <w:t>改造地块位于城镇开发边界内，不涉及永久基本农田、生态保护红线等管控要求。</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ascii="Times New Roman" w:hAnsi="Times New Roman" w:eastAsia="黑体" w:cs="Times New Roman"/>
          <w:snapToGrid w:val="0"/>
          <w:color w:val="auto"/>
          <w:spacing w:val="0"/>
          <w:kern w:val="0"/>
          <w:sz w:val="32"/>
          <w:szCs w:val="32"/>
          <w:highlight w:val="none"/>
        </w:rPr>
      </w:pPr>
      <w:r>
        <w:rPr>
          <w:rFonts w:hint="default" w:ascii="Times New Roman" w:hAnsi="Times New Roman" w:eastAsia="黑体" w:cs="Times New Roman"/>
          <w:snapToGrid w:val="0"/>
          <w:color w:val="auto"/>
          <w:spacing w:val="0"/>
          <w:kern w:val="0"/>
          <w:sz w:val="32"/>
          <w:szCs w:val="32"/>
          <w:highlight w:val="none"/>
        </w:rPr>
        <w:t>二、改造意愿情况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改造范围涉及</w:t>
      </w:r>
      <w:r>
        <w:rPr>
          <w:rFonts w:hint="eastAsia" w:ascii="仿宋_GB2312" w:hAnsi="仿宋_GB2312" w:eastAsia="仿宋_GB2312" w:cs="仿宋_GB2312"/>
          <w:snapToGrid w:val="0"/>
          <w:color w:val="auto"/>
          <w:spacing w:val="0"/>
          <w:kern w:val="0"/>
          <w:sz w:val="32"/>
          <w:szCs w:val="32"/>
          <w:highlight w:val="none"/>
          <w:lang w:val="en-US" w:eastAsia="zh-CN"/>
        </w:rPr>
        <w:t>陈秀丽</w:t>
      </w:r>
      <w:r>
        <w:rPr>
          <w:rFonts w:hint="default" w:ascii="Times New Roman" w:hAnsi="Times New Roman" w:eastAsia="仿宋_GB2312" w:cs="Times New Roman"/>
          <w:snapToGrid w:val="0"/>
          <w:color w:val="auto"/>
          <w:spacing w:val="0"/>
          <w:kern w:val="0"/>
          <w:sz w:val="32"/>
          <w:szCs w:val="32"/>
          <w:highlight w:val="none"/>
          <w:lang w:val="en-US" w:eastAsia="zh-CN"/>
        </w:rPr>
        <w:t>1个</w:t>
      </w:r>
      <w:r>
        <w:rPr>
          <w:rFonts w:hint="eastAsia" w:ascii="仿宋_GB2312" w:hAnsi="仿宋_GB2312" w:eastAsia="仿宋_GB2312" w:cs="仿宋_GB2312"/>
          <w:snapToGrid w:val="0"/>
          <w:color w:val="auto"/>
          <w:spacing w:val="0"/>
          <w:kern w:val="0"/>
          <w:sz w:val="32"/>
          <w:szCs w:val="32"/>
          <w:highlight w:val="none"/>
        </w:rPr>
        <w:t>权利主体，</w:t>
      </w:r>
      <w:r>
        <w:rPr>
          <w:rFonts w:hint="eastAsia" w:ascii="仿宋_GB2312" w:hAnsi="仿宋_GB2312" w:eastAsia="仿宋_GB2312" w:cs="仿宋_GB2312"/>
          <w:snapToGrid w:val="0"/>
          <w:color w:val="auto"/>
          <w:spacing w:val="0"/>
          <w:kern w:val="0"/>
          <w:sz w:val="32"/>
          <w:szCs w:val="32"/>
          <w:highlight w:val="none"/>
          <w:u w:val="none"/>
          <w:lang w:eastAsia="zh-CN"/>
        </w:rPr>
        <w:t>坦洲</w:t>
      </w:r>
      <w:r>
        <w:rPr>
          <w:rFonts w:hint="eastAsia" w:ascii="仿宋_GB2312" w:hAnsi="仿宋_GB2312" w:eastAsia="仿宋_GB2312" w:cs="仿宋_GB2312"/>
          <w:snapToGrid w:val="0"/>
          <w:color w:val="auto"/>
          <w:spacing w:val="0"/>
          <w:kern w:val="0"/>
          <w:sz w:val="32"/>
          <w:szCs w:val="32"/>
          <w:highlight w:val="none"/>
          <w:u w:val="none"/>
        </w:rPr>
        <w:t>镇人民政府已按照法律法规，就改造范围、土地现状、改造主体及拟改造情况等事项</w:t>
      </w:r>
      <w:r>
        <w:rPr>
          <w:rFonts w:hint="eastAsia" w:ascii="仿宋_GB2312" w:hAnsi="仿宋_GB2312" w:eastAsia="仿宋_GB2312" w:cs="仿宋_GB2312"/>
          <w:snapToGrid w:val="0"/>
          <w:color w:val="auto"/>
          <w:spacing w:val="0"/>
          <w:kern w:val="0"/>
          <w:sz w:val="32"/>
          <w:szCs w:val="32"/>
          <w:highlight w:val="none"/>
        </w:rPr>
        <w:t>征询其改造意愿，</w:t>
      </w:r>
      <w:r>
        <w:rPr>
          <w:rFonts w:hint="eastAsia" w:ascii="仿宋_GB2312" w:hAnsi="仿宋_GB2312" w:eastAsia="仿宋_GB2312" w:cs="仿宋_GB2312"/>
          <w:snapToGrid w:val="0"/>
          <w:color w:val="auto"/>
          <w:spacing w:val="0"/>
          <w:kern w:val="0"/>
          <w:sz w:val="32"/>
          <w:szCs w:val="32"/>
          <w:highlight w:val="none"/>
          <w:lang w:eastAsia="zh-CN"/>
        </w:rPr>
        <w:t>改造主体</w:t>
      </w:r>
      <w:r>
        <w:rPr>
          <w:rFonts w:hint="eastAsia" w:ascii="仿宋_GB2312" w:hAnsi="仿宋_GB2312" w:eastAsia="仿宋_GB2312" w:cs="仿宋_GB2312"/>
          <w:snapToGrid w:val="0"/>
          <w:color w:val="auto"/>
          <w:spacing w:val="0"/>
          <w:kern w:val="0"/>
          <w:sz w:val="32"/>
          <w:szCs w:val="32"/>
          <w:highlight w:val="none"/>
        </w:rPr>
        <w:t>同意将涉及土地、房屋纳入改造范围。</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ascii="Times New Roman" w:hAnsi="Times New Roman" w:eastAsia="黑体" w:cs="Times New Roman"/>
          <w:snapToGrid w:val="0"/>
          <w:color w:val="auto"/>
          <w:spacing w:val="0"/>
          <w:kern w:val="0"/>
          <w:sz w:val="32"/>
          <w:szCs w:val="32"/>
          <w:highlight w:val="none"/>
        </w:rPr>
      </w:pPr>
      <w:r>
        <w:rPr>
          <w:rFonts w:hint="default" w:ascii="Times New Roman" w:hAnsi="Times New Roman" w:eastAsia="黑体" w:cs="Times New Roman"/>
          <w:snapToGrid w:val="0"/>
          <w:color w:val="auto"/>
          <w:spacing w:val="0"/>
          <w:kern w:val="0"/>
          <w:sz w:val="32"/>
          <w:szCs w:val="32"/>
          <w:highlight w:val="none"/>
        </w:rPr>
        <w:t>三、改造主体及拟改造情况</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根据有关规划要求，改造项目严格按照</w:t>
      </w:r>
      <w:r>
        <w:rPr>
          <w:rFonts w:hint="eastAsia" w:ascii="仿宋_GB2312" w:hAnsi="仿宋_GB2312" w:eastAsia="仿宋_GB2312" w:cs="仿宋_GB2312"/>
          <w:snapToGrid w:val="0"/>
          <w:color w:val="auto"/>
          <w:spacing w:val="0"/>
          <w:kern w:val="0"/>
          <w:sz w:val="32"/>
          <w:szCs w:val="32"/>
          <w:highlight w:val="none"/>
          <w:u w:val="none"/>
          <w:lang w:eastAsia="zh-CN"/>
        </w:rPr>
        <w:t>国土空间总体规划</w:t>
      </w:r>
      <w:r>
        <w:rPr>
          <w:rFonts w:hint="eastAsia" w:ascii="仿宋_GB2312" w:hAnsi="仿宋_GB2312" w:eastAsia="仿宋_GB2312" w:cs="仿宋_GB2312"/>
          <w:snapToGrid w:val="0"/>
          <w:color w:val="auto"/>
          <w:spacing w:val="0"/>
          <w:kern w:val="0"/>
          <w:sz w:val="32"/>
          <w:szCs w:val="32"/>
          <w:highlight w:val="none"/>
          <w:u w:val="none"/>
        </w:rPr>
        <w:t>、</w:t>
      </w:r>
      <w:r>
        <w:rPr>
          <w:rFonts w:hint="eastAsia" w:ascii="仿宋_GB2312" w:hAnsi="仿宋_GB2312" w:eastAsia="仿宋_GB2312" w:cs="仿宋_GB2312"/>
          <w:snapToGrid w:val="0"/>
          <w:color w:val="auto"/>
          <w:spacing w:val="0"/>
          <w:kern w:val="0"/>
          <w:sz w:val="32"/>
          <w:szCs w:val="32"/>
          <w:highlight w:val="none"/>
          <w:lang w:val="en-US" w:eastAsia="zh-CN"/>
        </w:rPr>
        <w:t>经批复规划条件论证</w:t>
      </w:r>
      <w:r>
        <w:rPr>
          <w:rFonts w:hint="eastAsia" w:ascii="仿宋_GB2312" w:hAnsi="仿宋_GB2312" w:eastAsia="仿宋_GB2312" w:cs="仿宋_GB2312"/>
          <w:snapToGrid w:val="0"/>
          <w:color w:val="auto"/>
          <w:spacing w:val="0"/>
          <w:kern w:val="0"/>
          <w:sz w:val="32"/>
          <w:szCs w:val="32"/>
          <w:highlight w:val="none"/>
        </w:rPr>
        <w:t>管控要求实施建设。在</w:t>
      </w:r>
      <w:r>
        <w:rPr>
          <w:rFonts w:hint="eastAsia" w:ascii="仿宋_GB2312" w:hAnsi="仿宋_GB2312" w:eastAsia="仿宋_GB2312" w:cs="仿宋_GB2312"/>
          <w:snapToGrid w:val="0"/>
          <w:color w:val="auto"/>
          <w:spacing w:val="0"/>
          <w:kern w:val="0"/>
          <w:sz w:val="32"/>
          <w:szCs w:val="32"/>
          <w:highlight w:val="none"/>
          <w:lang w:val="en-US" w:eastAsia="zh-CN"/>
        </w:rPr>
        <w:t>经批复规划条件论证</w:t>
      </w:r>
      <w:r>
        <w:rPr>
          <w:rFonts w:hint="eastAsia" w:ascii="仿宋_GB2312" w:hAnsi="仿宋_GB2312" w:eastAsia="仿宋_GB2312" w:cs="仿宋_GB2312"/>
          <w:snapToGrid w:val="0"/>
          <w:color w:val="auto"/>
          <w:spacing w:val="0"/>
          <w:kern w:val="0"/>
          <w:sz w:val="32"/>
          <w:szCs w:val="32"/>
          <w:highlight w:val="none"/>
        </w:rPr>
        <w:t>中属</w:t>
      </w:r>
      <w:r>
        <w:rPr>
          <w:rFonts w:hint="eastAsia" w:ascii="仿宋_GB2312" w:hAnsi="仿宋_GB2312" w:eastAsia="仿宋_GB2312" w:cs="仿宋_GB2312"/>
          <w:snapToGrid w:val="0"/>
          <w:color w:val="auto"/>
          <w:spacing w:val="0"/>
          <w:kern w:val="0"/>
          <w:sz w:val="32"/>
          <w:szCs w:val="32"/>
          <w:highlight w:val="none"/>
          <w:u w:val="none"/>
        </w:rPr>
        <w:t>道路等公益性</w:t>
      </w:r>
      <w:r>
        <w:rPr>
          <w:rFonts w:hint="eastAsia" w:ascii="仿宋_GB2312" w:hAnsi="仿宋_GB2312" w:eastAsia="仿宋_GB2312" w:cs="仿宋_GB2312"/>
          <w:snapToGrid w:val="0"/>
          <w:color w:val="auto"/>
          <w:spacing w:val="0"/>
          <w:kern w:val="0"/>
          <w:sz w:val="32"/>
          <w:szCs w:val="32"/>
          <w:highlight w:val="none"/>
        </w:rPr>
        <w:t>用地部分，日后</w:t>
      </w:r>
      <w:r>
        <w:rPr>
          <w:rFonts w:hint="eastAsia" w:ascii="仿宋_GB2312" w:hAnsi="仿宋_GB2312" w:eastAsia="仿宋_GB2312" w:cs="仿宋_GB2312"/>
          <w:snapToGrid w:val="0"/>
          <w:color w:val="auto"/>
          <w:spacing w:val="0"/>
          <w:kern w:val="0"/>
          <w:sz w:val="32"/>
          <w:szCs w:val="32"/>
          <w:highlight w:val="none"/>
          <w:u w:val="none"/>
          <w:lang w:eastAsia="zh-CN"/>
        </w:rPr>
        <w:t>坦洲</w:t>
      </w:r>
      <w:r>
        <w:rPr>
          <w:rFonts w:hint="eastAsia" w:ascii="仿宋_GB2312" w:hAnsi="仿宋_GB2312" w:eastAsia="仿宋_GB2312" w:cs="仿宋_GB2312"/>
          <w:snapToGrid w:val="0"/>
          <w:color w:val="auto"/>
          <w:spacing w:val="0"/>
          <w:kern w:val="0"/>
          <w:sz w:val="32"/>
          <w:szCs w:val="32"/>
          <w:highlight w:val="none"/>
          <w:u w:val="none"/>
        </w:rPr>
        <w:t>镇人民</w:t>
      </w:r>
      <w:r>
        <w:rPr>
          <w:rFonts w:hint="eastAsia" w:ascii="仿宋_GB2312" w:hAnsi="仿宋_GB2312" w:eastAsia="仿宋_GB2312" w:cs="仿宋_GB2312"/>
          <w:snapToGrid w:val="0"/>
          <w:color w:val="auto"/>
          <w:spacing w:val="0"/>
          <w:kern w:val="0"/>
          <w:sz w:val="32"/>
          <w:szCs w:val="32"/>
          <w:highlight w:val="none"/>
        </w:rPr>
        <w:t>政府需按规划开发建设时，</w:t>
      </w:r>
      <w:r>
        <w:rPr>
          <w:rFonts w:hint="eastAsia" w:ascii="仿宋_GB2312" w:hAnsi="仿宋_GB2312" w:eastAsia="仿宋_GB2312" w:cs="仿宋_GB2312"/>
          <w:snapToGrid w:val="0"/>
          <w:color w:val="auto"/>
          <w:spacing w:val="0"/>
          <w:kern w:val="0"/>
          <w:sz w:val="32"/>
          <w:szCs w:val="32"/>
          <w:highlight w:val="none"/>
          <w:lang w:eastAsia="zh-CN"/>
        </w:rPr>
        <w:t>改造主体</w:t>
      </w:r>
      <w:r>
        <w:rPr>
          <w:rFonts w:hint="eastAsia" w:ascii="仿宋_GB2312" w:hAnsi="仿宋_GB2312" w:eastAsia="仿宋_GB2312" w:cs="仿宋_GB2312"/>
          <w:snapToGrid w:val="0"/>
          <w:color w:val="auto"/>
          <w:spacing w:val="0"/>
          <w:kern w:val="0"/>
          <w:sz w:val="32"/>
          <w:szCs w:val="32"/>
          <w:highlight w:val="none"/>
        </w:rPr>
        <w:t>应无偿将用地交给</w:t>
      </w:r>
      <w:r>
        <w:rPr>
          <w:rFonts w:hint="eastAsia" w:ascii="仿宋_GB2312" w:hAnsi="仿宋_GB2312" w:eastAsia="仿宋_GB2312" w:cs="仿宋_GB2312"/>
          <w:snapToGrid w:val="0"/>
          <w:color w:val="auto"/>
          <w:spacing w:val="0"/>
          <w:kern w:val="0"/>
          <w:sz w:val="32"/>
          <w:szCs w:val="32"/>
          <w:highlight w:val="none"/>
          <w:u w:val="none"/>
          <w:lang w:eastAsia="zh-CN"/>
        </w:rPr>
        <w:t>坦洲</w:t>
      </w:r>
      <w:r>
        <w:rPr>
          <w:rFonts w:hint="eastAsia" w:ascii="仿宋_GB2312" w:hAnsi="仿宋_GB2312" w:eastAsia="仿宋_GB2312" w:cs="仿宋_GB2312"/>
          <w:snapToGrid w:val="0"/>
          <w:color w:val="auto"/>
          <w:spacing w:val="0"/>
          <w:kern w:val="0"/>
          <w:sz w:val="32"/>
          <w:szCs w:val="32"/>
          <w:highlight w:val="none"/>
          <w:u w:val="none"/>
        </w:rPr>
        <w:t>镇人民</w:t>
      </w:r>
      <w:r>
        <w:rPr>
          <w:rFonts w:hint="eastAsia" w:ascii="仿宋_GB2312" w:hAnsi="仿宋_GB2312" w:eastAsia="仿宋_GB2312" w:cs="仿宋_GB2312"/>
          <w:snapToGrid w:val="0"/>
          <w:color w:val="auto"/>
          <w:spacing w:val="0"/>
          <w:kern w:val="0"/>
          <w:sz w:val="32"/>
          <w:szCs w:val="32"/>
          <w:highlight w:val="none"/>
        </w:rPr>
        <w:t>政府使用。</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pPr>
      <w:r>
        <w:rPr>
          <w:rFonts w:hint="eastAsia" w:ascii="仿宋_GB2312" w:hAnsi="仿宋_GB2312" w:eastAsia="仿宋_GB2312" w:cs="仿宋_GB2312"/>
          <w:snapToGrid w:val="0"/>
          <w:color w:val="auto"/>
          <w:spacing w:val="0"/>
          <w:kern w:val="0"/>
          <w:sz w:val="32"/>
          <w:szCs w:val="32"/>
          <w:highlight w:val="none"/>
        </w:rPr>
        <w:t>改造项目拟采取权利人自</w:t>
      </w:r>
      <w:r>
        <w:rPr>
          <w:rFonts w:hint="eastAsia" w:ascii="仿宋_GB2312" w:hAnsi="仿宋_GB2312" w:eastAsia="仿宋_GB2312" w:cs="仿宋_GB2312"/>
          <w:snapToGrid w:val="0"/>
          <w:color w:val="auto"/>
          <w:spacing w:val="0"/>
          <w:kern w:val="0"/>
          <w:sz w:val="32"/>
          <w:szCs w:val="32"/>
          <w:highlight w:val="none"/>
          <w:lang w:eastAsia="zh-CN"/>
        </w:rPr>
        <w:t>主</w:t>
      </w:r>
      <w:r>
        <w:rPr>
          <w:rFonts w:hint="eastAsia" w:ascii="仿宋_GB2312" w:hAnsi="仿宋_GB2312" w:eastAsia="仿宋_GB2312" w:cs="仿宋_GB2312"/>
          <w:snapToGrid w:val="0"/>
          <w:color w:val="auto"/>
          <w:spacing w:val="0"/>
          <w:kern w:val="0"/>
          <w:sz w:val="32"/>
          <w:szCs w:val="32"/>
          <w:highlight w:val="none"/>
        </w:rPr>
        <w:t>改造方式，由</w:t>
      </w:r>
      <w:r>
        <w:rPr>
          <w:rFonts w:hint="eastAsia" w:ascii="仿宋_GB2312" w:hAnsi="仿宋_GB2312" w:eastAsia="仿宋_GB2312" w:cs="仿宋_GB2312"/>
          <w:snapToGrid w:val="0"/>
          <w:color w:val="auto"/>
          <w:spacing w:val="0"/>
          <w:kern w:val="0"/>
          <w:sz w:val="32"/>
          <w:szCs w:val="32"/>
          <w:highlight w:val="none"/>
          <w:lang w:val="en-US" w:eastAsia="zh-CN"/>
        </w:rPr>
        <w:t>土地权利人陈秀丽</w:t>
      </w:r>
      <w:r>
        <w:rPr>
          <w:rFonts w:hint="eastAsia" w:ascii="仿宋_GB2312" w:hAnsi="仿宋_GB2312" w:eastAsia="仿宋_GB2312" w:cs="仿宋_GB2312"/>
          <w:snapToGrid w:val="0"/>
          <w:color w:val="auto"/>
          <w:spacing w:val="0"/>
          <w:kern w:val="0"/>
          <w:sz w:val="32"/>
          <w:szCs w:val="32"/>
          <w:highlight w:val="none"/>
        </w:rPr>
        <w:t>作为改造主体，实施</w:t>
      </w:r>
      <w:r>
        <w:rPr>
          <w:rFonts w:hint="eastAsia" w:ascii="仿宋_GB2312" w:hAnsi="仿宋_GB2312" w:eastAsia="仿宋_GB2312" w:cs="仿宋_GB2312"/>
          <w:snapToGrid w:val="0"/>
          <w:color w:val="auto"/>
          <w:spacing w:val="0"/>
          <w:kern w:val="0"/>
          <w:sz w:val="32"/>
          <w:szCs w:val="32"/>
          <w:highlight w:val="none"/>
          <w:lang w:val="en-US" w:eastAsia="zh-CN"/>
        </w:rPr>
        <w:t>全面改造</w:t>
      </w:r>
      <w:r>
        <w:rPr>
          <w:rFonts w:hint="eastAsia" w:ascii="仿宋_GB2312" w:hAnsi="仿宋_GB2312" w:eastAsia="仿宋_GB2312" w:cs="仿宋_GB2312"/>
          <w:snapToGrid w:val="0"/>
          <w:color w:val="auto"/>
          <w:spacing w:val="0"/>
          <w:kern w:val="0"/>
          <w:sz w:val="32"/>
          <w:szCs w:val="32"/>
          <w:highlight w:val="none"/>
        </w:rPr>
        <w:t>。改造后将用</w:t>
      </w:r>
      <w:r>
        <w:rPr>
          <w:rFonts w:hint="eastAsia" w:ascii="仿宋_GB2312" w:hAnsi="仿宋_GB2312" w:eastAsia="仿宋_GB2312" w:cs="仿宋_GB2312"/>
          <w:snapToGrid w:val="0"/>
          <w:color w:val="auto"/>
          <w:spacing w:val="0"/>
          <w:kern w:val="0"/>
          <w:sz w:val="32"/>
          <w:szCs w:val="32"/>
          <w:highlight w:val="none"/>
          <w:shd w:val="clear" w:color="auto" w:fill="auto"/>
        </w:rPr>
        <w:t>于</w:t>
      </w:r>
      <w:r>
        <w:rPr>
          <w:rFonts w:hint="eastAsia" w:ascii="仿宋_GB2312" w:hAnsi="仿宋_GB2312" w:eastAsia="仿宋_GB2312" w:cs="仿宋_GB2312"/>
          <w:snapToGrid w:val="0"/>
          <w:color w:val="auto"/>
          <w:spacing w:val="0"/>
          <w:kern w:val="0"/>
          <w:sz w:val="32"/>
          <w:szCs w:val="32"/>
          <w:highlight w:val="none"/>
          <w:u w:val="none"/>
          <w:lang w:val="en-US" w:eastAsia="zh-CN"/>
        </w:rPr>
        <w:t>工业生产</w:t>
      </w:r>
      <w:r>
        <w:rPr>
          <w:rFonts w:hint="eastAsia" w:ascii="仿宋_GB2312" w:hAnsi="仿宋_GB2312" w:eastAsia="仿宋_GB2312" w:cs="仿宋_GB2312"/>
          <w:snapToGrid w:val="0"/>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32"/>
          <w:szCs w:val="32"/>
          <w:highlight w:val="none"/>
          <w:lang w:val="en-US" w:eastAsia="zh-CN"/>
          <w14:textFill>
            <w14:solidFill>
              <w14:schemeClr w14:val="tx1"/>
            </w14:solidFill>
          </w14:textFill>
        </w:rPr>
        <w:t>集聚人工智能应用软件开发、人工智能基础资源与技术平台、智能家具生产、加</w:t>
      </w:r>
      <w:r>
        <w:rPr>
          <w:rFonts w:hint="default" w:ascii="Times New Roman" w:hAnsi="Times New Roman" w:eastAsia="仿宋_GB2312" w:cs="Times New Roman"/>
          <w:snapToGrid w:val="0"/>
          <w:color w:val="000000" w:themeColor="text1"/>
          <w:spacing w:val="0"/>
          <w:kern w:val="0"/>
          <w:sz w:val="32"/>
          <w:szCs w:val="32"/>
          <w:highlight w:val="none"/>
          <w:lang w:val="en-US" w:eastAsia="zh-CN"/>
          <w14:textFill>
            <w14:solidFill>
              <w14:schemeClr w14:val="tx1"/>
            </w14:solidFill>
          </w14:textFill>
        </w:rPr>
        <w:t>工及销售、智能家电制造、3D打印基础材料销售</w:t>
      </w:r>
      <w:r>
        <w:rPr>
          <w:rFonts w:hint="default" w:ascii="Times New Roman" w:hAnsi="Times New Roman" w:eastAsia="仿宋_GB2312" w:cs="Times New Roman"/>
          <w:snapToGrid w:val="0"/>
          <w:color w:val="000000" w:themeColor="text1"/>
          <w:spacing w:val="0"/>
          <w:kern w:val="0"/>
          <w:sz w:val="32"/>
          <w:szCs w:val="32"/>
          <w:highlight w:val="none"/>
          <w14:textFill>
            <w14:solidFill>
              <w14:schemeClr w14:val="tx1"/>
            </w14:solidFill>
          </w14:textFill>
        </w:rPr>
        <w:t>），在</w:t>
      </w:r>
      <w:r>
        <w:rPr>
          <w:rFonts w:hint="default" w:ascii="Times New Roman" w:hAnsi="Times New Roman" w:eastAsia="仿宋_GB2312" w:cs="Times New Roman"/>
          <w:snapToGrid w:val="0"/>
          <w:color w:val="auto"/>
          <w:spacing w:val="0"/>
          <w:kern w:val="0"/>
          <w:sz w:val="32"/>
          <w:szCs w:val="32"/>
          <w:highlight w:val="none"/>
          <w:shd w:val="clear" w:color="auto" w:fill="auto"/>
        </w:rPr>
        <w:t>符合</w:t>
      </w:r>
      <w:r>
        <w:rPr>
          <w:rFonts w:hint="default" w:ascii="Times New Roman" w:hAnsi="Times New Roman" w:eastAsia="仿宋_GB2312" w:cs="Times New Roman"/>
          <w:snapToGrid w:val="0"/>
          <w:color w:val="auto"/>
          <w:spacing w:val="0"/>
          <w:kern w:val="0"/>
          <w:sz w:val="32"/>
          <w:szCs w:val="32"/>
          <w:highlight w:val="none"/>
          <w:shd w:val="clear" w:color="auto" w:fill="auto"/>
          <w:lang w:eastAsia="zh-CN"/>
        </w:rPr>
        <w:t>经批复</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规划条件论证</w:t>
      </w:r>
      <w:r>
        <w:rPr>
          <w:rFonts w:hint="default" w:ascii="Times New Roman" w:hAnsi="Times New Roman" w:eastAsia="仿宋_GB2312" w:cs="Times New Roman"/>
          <w:snapToGrid w:val="0"/>
          <w:color w:val="auto"/>
          <w:spacing w:val="0"/>
          <w:kern w:val="0"/>
          <w:sz w:val="32"/>
          <w:szCs w:val="32"/>
          <w:highlight w:val="none"/>
          <w:shd w:val="clear" w:color="auto" w:fill="auto"/>
        </w:rPr>
        <w:t>的基础上，</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容积率不小</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于2.5</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eastAsia="zh-CN"/>
        </w:rPr>
        <w:t>新建</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建筑面积不</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少</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于</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16518.80</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平方米（含不计容建筑面积</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0平方米</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w:t>
      </w:r>
      <w:r>
        <w:rPr>
          <w:rFonts w:hint="default" w:ascii="Times New Roman" w:hAnsi="Times New Roman" w:eastAsia="仿宋_GB2312" w:cs="Times New Roman"/>
          <w:snapToGrid w:val="0"/>
          <w:color w:val="auto"/>
          <w:spacing w:val="0"/>
          <w:kern w:val="0"/>
          <w:sz w:val="32"/>
          <w:szCs w:val="32"/>
          <w:u w:val="none"/>
          <w:shd w:val="clear" w:color="auto" w:fill="auto"/>
        </w:rPr>
        <w:t>，</w:t>
      </w:r>
      <w:r>
        <w:rPr>
          <w:rFonts w:hint="default" w:ascii="Times New Roman" w:hAnsi="Times New Roman" w:eastAsia="仿宋_GB2312" w:cs="Times New Roman"/>
          <w:snapToGrid w:val="0"/>
          <w:color w:val="auto"/>
          <w:spacing w:val="0"/>
          <w:kern w:val="0"/>
          <w:sz w:val="32"/>
          <w:szCs w:val="32"/>
          <w:u w:val="none"/>
          <w:shd w:val="clear" w:color="auto" w:fill="auto"/>
          <w:lang w:val="en-US" w:eastAsia="zh-CN"/>
        </w:rPr>
        <w:t>不</w:t>
      </w:r>
      <w:r>
        <w:rPr>
          <w:rFonts w:hint="default" w:ascii="Times New Roman" w:hAnsi="Times New Roman" w:eastAsia="仿宋_GB2312" w:cs="Times New Roman"/>
          <w:snapToGrid w:val="0"/>
          <w:color w:val="auto"/>
          <w:spacing w:val="0"/>
          <w:kern w:val="0"/>
          <w:sz w:val="32"/>
          <w:szCs w:val="32"/>
          <w:u w:val="none"/>
          <w:shd w:val="clear" w:color="auto" w:fill="auto"/>
        </w:rPr>
        <w:t>保留</w:t>
      </w:r>
      <w:r>
        <w:rPr>
          <w:rFonts w:hint="default" w:ascii="Times New Roman" w:hAnsi="Times New Roman" w:eastAsia="仿宋_GB2312" w:cs="Times New Roman"/>
          <w:snapToGrid w:val="0"/>
          <w:color w:val="auto"/>
          <w:spacing w:val="0"/>
          <w:kern w:val="0"/>
          <w:sz w:val="32"/>
          <w:szCs w:val="32"/>
          <w:u w:val="none"/>
          <w:shd w:val="clear" w:color="auto" w:fill="auto"/>
          <w:lang w:eastAsia="zh-CN"/>
        </w:rPr>
        <w:t>原有</w:t>
      </w:r>
      <w:r>
        <w:rPr>
          <w:rFonts w:hint="default" w:ascii="Times New Roman" w:hAnsi="Times New Roman" w:eastAsia="仿宋_GB2312" w:cs="Times New Roman"/>
          <w:snapToGrid w:val="0"/>
          <w:color w:val="auto"/>
          <w:spacing w:val="0"/>
          <w:kern w:val="0"/>
          <w:sz w:val="32"/>
          <w:szCs w:val="32"/>
          <w:u w:val="none"/>
          <w:shd w:val="clear" w:color="auto" w:fill="auto"/>
        </w:rPr>
        <w:t>建筑</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ascii="Times New Roman" w:hAnsi="Times New Roman" w:eastAsia="仿宋_GB2312" w:cs="Times New Roman"/>
          <w:b w:val="0"/>
          <w:bCs w:val="0"/>
          <w:snapToGrid w:val="0"/>
          <w:color w:val="auto"/>
          <w:spacing w:val="0"/>
          <w:kern w:val="0"/>
          <w:sz w:val="32"/>
          <w:szCs w:val="32"/>
          <w:highlight w:val="none"/>
        </w:rPr>
      </w:pPr>
      <w:r>
        <w:rPr>
          <w:rFonts w:hint="eastAsia" w:ascii="仿宋_GB2312" w:hAnsi="仿宋_GB2312" w:eastAsia="仿宋_GB2312" w:cs="仿宋_GB2312"/>
          <w:b w:val="0"/>
          <w:bCs w:val="0"/>
          <w:snapToGrid w:val="0"/>
          <w:color w:val="auto"/>
          <w:spacing w:val="0"/>
          <w:kern w:val="0"/>
          <w:sz w:val="32"/>
          <w:szCs w:val="32"/>
          <w:highlight w:val="none"/>
        </w:rPr>
        <w:t>项目相关情况符合国家《产业结构调整指导目录》《中山市“三线一单”生态环境分区管控方案》《</w:t>
      </w:r>
      <w:r>
        <w:rPr>
          <w:rFonts w:hint="default" w:ascii="Times New Roman" w:hAnsi="Times New Roman" w:eastAsia="仿宋_GB2312" w:cs="Times New Roman"/>
          <w:b w:val="0"/>
          <w:bCs w:val="0"/>
          <w:snapToGrid w:val="0"/>
          <w:color w:val="auto"/>
          <w:spacing w:val="0"/>
          <w:kern w:val="0"/>
          <w:sz w:val="32"/>
          <w:szCs w:val="32"/>
          <w:highlight w:val="none"/>
        </w:rPr>
        <w:t>中山市涉挥发性有机物项目环保准入管理规定》。改造后年产值将达到</w:t>
      </w:r>
      <w:r>
        <w:rPr>
          <w:rFonts w:hint="eastAsia" w:ascii="Times New Roman" w:hAnsi="Times New Roman" w:eastAsia="仿宋_GB2312" w:cs="Times New Roman"/>
          <w:b w:val="0"/>
          <w:bCs w:val="0"/>
          <w:snapToGrid w:val="0"/>
          <w:color w:val="auto"/>
          <w:spacing w:val="0"/>
          <w:kern w:val="0"/>
          <w:sz w:val="32"/>
          <w:szCs w:val="32"/>
          <w:highlight w:val="none"/>
          <w:lang w:val="en-US" w:eastAsia="zh-CN"/>
        </w:rPr>
        <w:t>6,</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000万</w:t>
      </w:r>
      <w:r>
        <w:rPr>
          <w:rFonts w:hint="default" w:ascii="Times New Roman" w:hAnsi="Times New Roman" w:eastAsia="仿宋_GB2312" w:cs="Times New Roman"/>
          <w:b w:val="0"/>
          <w:bCs w:val="0"/>
          <w:snapToGrid w:val="0"/>
          <w:color w:val="auto"/>
          <w:spacing w:val="0"/>
          <w:kern w:val="0"/>
          <w:sz w:val="32"/>
          <w:szCs w:val="32"/>
          <w:highlight w:val="none"/>
        </w:rPr>
        <w:t>元</w:t>
      </w:r>
      <w:r>
        <w:rPr>
          <w:rFonts w:hint="eastAsia" w:ascii="Times New Roman" w:hAnsi="Times New Roman" w:eastAsia="仿宋_GB2312" w:cs="Times New Roman"/>
          <w:b w:val="0"/>
          <w:bCs w:val="0"/>
          <w:snapToGrid w:val="0"/>
          <w:color w:val="auto"/>
          <w:spacing w:val="0"/>
          <w:kern w:val="0"/>
          <w:sz w:val="32"/>
          <w:szCs w:val="32"/>
          <w:highlight w:val="none"/>
          <w:lang w:eastAsia="zh-CN"/>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约</w:t>
      </w:r>
      <w:r>
        <w:rPr>
          <w:rFonts w:hint="eastAsia" w:ascii="Times New Roman" w:hAnsi="Times New Roman" w:eastAsia="仿宋_GB2312" w:cs="Times New Roman"/>
          <w:b w:val="0"/>
          <w:bCs w:val="0"/>
          <w:snapToGrid w:val="0"/>
          <w:color w:val="auto"/>
          <w:spacing w:val="0"/>
          <w:kern w:val="0"/>
          <w:sz w:val="32"/>
          <w:szCs w:val="32"/>
          <w:highlight w:val="none"/>
          <w:lang w:val="en-US" w:eastAsia="zh-CN"/>
        </w:rPr>
        <w:t>6</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00万/亩</w:t>
      </w:r>
      <w:r>
        <w:rPr>
          <w:rFonts w:hint="eastAsia" w:ascii="Times New Roman" w:hAnsi="Times New Roman" w:eastAsia="仿宋_GB2312" w:cs="Times New Roman"/>
          <w:b w:val="0"/>
          <w:bCs w:val="0"/>
          <w:snapToGrid w:val="0"/>
          <w:color w:val="auto"/>
          <w:spacing w:val="0"/>
          <w:kern w:val="0"/>
          <w:sz w:val="32"/>
          <w:szCs w:val="32"/>
          <w:highlight w:val="none"/>
          <w:lang w:eastAsia="zh-CN"/>
        </w:rPr>
        <w:t>）</w:t>
      </w:r>
      <w:r>
        <w:rPr>
          <w:rFonts w:hint="default" w:ascii="Times New Roman" w:hAnsi="Times New Roman" w:eastAsia="仿宋_GB2312" w:cs="Times New Roman"/>
          <w:b w:val="0"/>
          <w:bCs w:val="0"/>
          <w:snapToGrid w:val="0"/>
          <w:color w:val="auto"/>
          <w:spacing w:val="0"/>
          <w:kern w:val="0"/>
          <w:sz w:val="32"/>
          <w:szCs w:val="32"/>
          <w:highlight w:val="none"/>
        </w:rPr>
        <w:t>，年税收将达到</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175</w:t>
      </w:r>
      <w:r>
        <w:rPr>
          <w:rFonts w:hint="default" w:ascii="Times New Roman" w:hAnsi="Times New Roman" w:eastAsia="仿宋_GB2312" w:cs="Times New Roman"/>
          <w:b w:val="0"/>
          <w:bCs w:val="0"/>
          <w:snapToGrid w:val="0"/>
          <w:color w:val="auto"/>
          <w:spacing w:val="0"/>
          <w:kern w:val="0"/>
          <w:sz w:val="32"/>
          <w:szCs w:val="32"/>
          <w:highlight w:val="none"/>
        </w:rPr>
        <w:t>万元</w:t>
      </w:r>
      <w:r>
        <w:rPr>
          <w:rFonts w:hint="eastAsia" w:ascii="Times New Roman" w:hAnsi="Times New Roman" w:eastAsia="仿宋_GB2312" w:cs="Times New Roman"/>
          <w:b w:val="0"/>
          <w:bCs w:val="0"/>
          <w:snapToGrid w:val="0"/>
          <w:color w:val="auto"/>
          <w:spacing w:val="0"/>
          <w:kern w:val="0"/>
          <w:sz w:val="32"/>
          <w:szCs w:val="32"/>
          <w:highlight w:val="none"/>
          <w:lang w:val="en-US" w:eastAsia="zh-CN"/>
        </w:rPr>
        <w:t>（约</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17.5万/亩</w:t>
      </w:r>
      <w:r>
        <w:rPr>
          <w:rFonts w:hint="eastAsia" w:ascii="Times New Roman" w:hAnsi="Times New Roman" w:eastAsia="仿宋_GB2312" w:cs="Times New Roman"/>
          <w:b w:val="0"/>
          <w:bCs w:val="0"/>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pacing w:val="0"/>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ascii="Times New Roman" w:hAnsi="Times New Roman" w:eastAsia="黑体" w:cs="Times New Roman"/>
          <w:snapToGrid w:val="0"/>
          <w:color w:val="auto"/>
          <w:spacing w:val="0"/>
          <w:kern w:val="0"/>
          <w:sz w:val="32"/>
          <w:szCs w:val="32"/>
          <w:highlight w:val="none"/>
        </w:rPr>
      </w:pPr>
      <w:r>
        <w:rPr>
          <w:rFonts w:hint="default" w:ascii="Times New Roman" w:hAnsi="Times New Roman" w:eastAsia="黑体" w:cs="Times New Roman"/>
          <w:snapToGrid w:val="0"/>
          <w:color w:val="auto"/>
          <w:spacing w:val="0"/>
          <w:kern w:val="0"/>
          <w:sz w:val="32"/>
          <w:szCs w:val="32"/>
          <w:highlight w:val="none"/>
        </w:rPr>
        <w:t>资金筹措</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592"/>
        <w:textAlignment w:val="auto"/>
        <w:outlineLvl w:val="9"/>
        <w:rPr>
          <w:rFonts w:hint="eastAsia" w:ascii="仿宋_GB2312" w:hAnsi="仿宋_GB2312" w:eastAsia="仿宋_GB2312" w:cs="仿宋_GB2312"/>
          <w:snapToGrid w:val="0"/>
          <w:color w:val="auto"/>
          <w:spacing w:val="0"/>
          <w:kern w:val="0"/>
          <w:sz w:val="32"/>
          <w:szCs w:val="32"/>
          <w:highlight w:val="none"/>
          <w:u w:val="none"/>
        </w:rPr>
      </w:pPr>
      <w:r>
        <w:rPr>
          <w:rFonts w:hint="eastAsia" w:ascii="仿宋_GB2312" w:hAnsi="仿宋_GB2312" w:eastAsia="仿宋_GB2312" w:cs="仿宋_GB2312"/>
          <w:snapToGrid w:val="0"/>
          <w:color w:val="auto"/>
          <w:spacing w:val="0"/>
          <w:kern w:val="0"/>
          <w:sz w:val="32"/>
          <w:szCs w:val="32"/>
          <w:highlight w:val="none"/>
          <w:lang w:eastAsia="zh-CN"/>
        </w:rPr>
        <w:t>改造项目拟由</w:t>
      </w:r>
      <w:r>
        <w:rPr>
          <w:rFonts w:hint="eastAsia" w:ascii="仿宋_GB2312" w:hAnsi="仿宋_GB2312" w:eastAsia="仿宋_GB2312" w:cs="仿宋_GB2312"/>
          <w:snapToGrid w:val="0"/>
          <w:color w:val="auto"/>
          <w:spacing w:val="0"/>
          <w:kern w:val="0"/>
          <w:sz w:val="32"/>
          <w:szCs w:val="32"/>
          <w:highlight w:val="none"/>
        </w:rPr>
        <w:t>改造主体投入</w:t>
      </w:r>
      <w:r>
        <w:rPr>
          <w:rFonts w:hint="eastAsia" w:ascii="仿宋_GB2312" w:hAnsi="仿宋_GB2312" w:eastAsia="仿宋_GB2312" w:cs="仿宋_GB2312"/>
          <w:snapToGrid w:val="0"/>
          <w:color w:val="auto"/>
          <w:spacing w:val="0"/>
          <w:kern w:val="0"/>
          <w:sz w:val="32"/>
          <w:szCs w:val="32"/>
          <w:highlight w:val="none"/>
          <w:shd w:val="clear" w:color="auto" w:fill="auto"/>
        </w:rPr>
        <w:t>资</w:t>
      </w:r>
      <w:r>
        <w:rPr>
          <w:rFonts w:hint="default" w:ascii="Times New Roman" w:hAnsi="Times New Roman" w:eastAsia="仿宋_GB2312" w:cs="Times New Roman"/>
          <w:snapToGrid w:val="0"/>
          <w:color w:val="auto"/>
          <w:spacing w:val="0"/>
          <w:kern w:val="0"/>
          <w:sz w:val="32"/>
          <w:szCs w:val="32"/>
          <w:highlight w:val="none"/>
          <w:shd w:val="clear" w:color="auto" w:fill="auto"/>
        </w:rPr>
        <w:t>金</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3</w:t>
      </w:r>
      <w:r>
        <w:rPr>
          <w:rFonts w:hint="eastAsia" w:ascii="Times New Roman" w:hAnsi="Times New Roman" w:eastAsia="仿宋_GB2312" w:cs="Times New Roman"/>
          <w:snapToGrid w:val="0"/>
          <w:color w:val="auto"/>
          <w:spacing w:val="0"/>
          <w:kern w:val="0"/>
          <w:sz w:val="32"/>
          <w:szCs w:val="32"/>
          <w:highlight w:val="none"/>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300</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万</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元，其</w:t>
      </w:r>
      <w:r>
        <w:rPr>
          <w:rFonts w:hint="eastAsia" w:ascii="仿宋_GB2312" w:hAnsi="仿宋_GB2312" w:eastAsia="仿宋_GB2312" w:cs="仿宋_GB2312"/>
          <w:snapToGrid w:val="0"/>
          <w:color w:val="auto"/>
          <w:spacing w:val="0"/>
          <w:kern w:val="0"/>
          <w:sz w:val="32"/>
          <w:szCs w:val="32"/>
          <w:highlight w:val="none"/>
          <w:u w:val="none"/>
          <w:shd w:val="clear" w:color="auto" w:fill="auto"/>
        </w:rPr>
        <w:t>中自有资金</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3</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300万</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元，银行借贷</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0万</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元</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eastAsia="zh-CN"/>
        </w:rPr>
        <w:t>，</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具体以资金筹措的实际情况为准</w:t>
      </w:r>
      <w:r>
        <w:rPr>
          <w:rFonts w:hint="default" w:ascii="Times New Roman" w:hAnsi="Times New Roman" w:eastAsia="仿宋_GB2312" w:cs="Times New Roman"/>
          <w:snapToGrid w:val="0"/>
          <w:color w:val="auto"/>
          <w:spacing w:val="0"/>
          <w:kern w:val="0"/>
          <w:sz w:val="32"/>
          <w:szCs w:val="32"/>
          <w:highlight w:val="none"/>
          <w:u w:val="none"/>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ascii="Times New Roman" w:hAnsi="Times New Roman" w:eastAsia="黑体" w:cs="Times New Roman"/>
          <w:snapToGrid w:val="0"/>
          <w:color w:val="auto"/>
          <w:spacing w:val="0"/>
          <w:kern w:val="0"/>
          <w:sz w:val="32"/>
          <w:szCs w:val="32"/>
          <w:highlight w:val="none"/>
          <w:u w:val="none"/>
        </w:rPr>
      </w:pPr>
      <w:r>
        <w:rPr>
          <w:rFonts w:hint="default" w:ascii="Times New Roman" w:hAnsi="Times New Roman" w:eastAsia="黑体" w:cs="Times New Roman"/>
          <w:snapToGrid w:val="0"/>
          <w:color w:val="auto"/>
          <w:spacing w:val="0"/>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592"/>
        <w:textAlignment w:val="auto"/>
        <w:outlineLvl w:val="9"/>
        <w:rPr>
          <w:rFonts w:hint="default" w:ascii="Times New Roman" w:hAnsi="Times New Roman" w:eastAsia="仿宋_GB2312" w:cs="Times New Roman"/>
          <w:snapToGrid w:val="0"/>
          <w:color w:val="auto"/>
          <w:spacing w:val="0"/>
          <w:kern w:val="0"/>
          <w:sz w:val="32"/>
          <w:szCs w:val="32"/>
          <w:highlight w:val="none"/>
          <w:u w:val="none"/>
          <w:lang w:val="en-US" w:eastAsia="zh-CN"/>
        </w:rPr>
      </w:pPr>
      <w:r>
        <w:rPr>
          <w:rFonts w:hint="default" w:ascii="Times New Roman" w:hAnsi="Times New Roman" w:eastAsia="仿宋_GB2312" w:cs="Times New Roman"/>
          <w:snapToGrid w:val="0"/>
          <w:color w:val="auto"/>
          <w:spacing w:val="0"/>
          <w:kern w:val="0"/>
          <w:sz w:val="32"/>
          <w:szCs w:val="32"/>
          <w:highlight w:val="none"/>
          <w:u w:val="none"/>
        </w:rPr>
        <w:t>项目开发周期为</w:t>
      </w:r>
      <w:r>
        <w:rPr>
          <w:rFonts w:hint="default" w:ascii="Times New Roman" w:hAnsi="Times New Roman" w:eastAsia="仿宋_GB2312" w:cs="Times New Roman"/>
          <w:snapToGrid w:val="0"/>
          <w:color w:val="auto"/>
          <w:spacing w:val="0"/>
          <w:kern w:val="0"/>
          <w:sz w:val="32"/>
          <w:szCs w:val="32"/>
          <w:highlight w:val="none"/>
          <w:u w:val="none"/>
          <w:lang w:val="en-US" w:eastAsia="zh-CN"/>
        </w:rPr>
        <w:t>2</w:t>
      </w:r>
      <w:r>
        <w:rPr>
          <w:rFonts w:hint="default" w:ascii="Times New Roman" w:hAnsi="Times New Roman" w:eastAsia="仿宋_GB2312" w:cs="Times New Roman"/>
          <w:snapToGrid w:val="0"/>
          <w:color w:val="auto"/>
          <w:spacing w:val="0"/>
          <w:kern w:val="0"/>
          <w:sz w:val="32"/>
          <w:szCs w:val="32"/>
          <w:highlight w:val="none"/>
          <w:u w:val="none"/>
        </w:rPr>
        <w:t>年，拟</w:t>
      </w:r>
      <w:r>
        <w:rPr>
          <w:rFonts w:hint="default" w:ascii="Times New Roman" w:hAnsi="Times New Roman" w:eastAsia="仿宋_GB2312" w:cs="Times New Roman"/>
          <w:snapToGrid w:val="0"/>
          <w:color w:val="auto"/>
          <w:spacing w:val="0"/>
          <w:kern w:val="0"/>
          <w:sz w:val="32"/>
          <w:szCs w:val="32"/>
          <w:highlight w:val="none"/>
          <w:u w:val="none"/>
          <w:lang w:val="en-US" w:eastAsia="zh-CN"/>
        </w:rPr>
        <w:t>不分期建设</w:t>
      </w:r>
      <w:r>
        <w:rPr>
          <w:rFonts w:hint="default" w:ascii="Times New Roman" w:hAnsi="Times New Roman" w:eastAsia="仿宋_GB2312" w:cs="Times New Roman"/>
          <w:snapToGrid w:val="0"/>
          <w:color w:val="auto"/>
          <w:spacing w:val="0"/>
          <w:kern w:val="0"/>
          <w:sz w:val="32"/>
          <w:szCs w:val="32"/>
          <w:highlight w:val="none"/>
          <w:u w:val="none"/>
        </w:rPr>
        <w:t>。</w:t>
      </w:r>
      <w:r>
        <w:rPr>
          <w:rFonts w:hint="default" w:ascii="Times New Roman" w:hAnsi="Times New Roman" w:eastAsia="仿宋_GB2312" w:cs="Times New Roman"/>
          <w:snapToGrid w:val="0"/>
          <w:color w:val="auto"/>
          <w:spacing w:val="0"/>
          <w:kern w:val="0"/>
          <w:sz w:val="32"/>
          <w:szCs w:val="32"/>
          <w:highlight w:val="none"/>
          <w:u w:val="none"/>
          <w:lang w:val="en-US" w:eastAsia="zh-CN"/>
        </w:rPr>
        <w:t>建设动工</w:t>
      </w:r>
      <w:r>
        <w:rPr>
          <w:rFonts w:hint="default" w:ascii="Times New Roman" w:hAnsi="Times New Roman" w:eastAsia="仿宋_GB2312" w:cs="Times New Roman"/>
          <w:snapToGrid w:val="0"/>
          <w:color w:val="auto"/>
          <w:spacing w:val="0"/>
          <w:kern w:val="0"/>
          <w:sz w:val="32"/>
          <w:szCs w:val="32"/>
          <w:highlight w:val="none"/>
          <w:u w:val="none"/>
        </w:rPr>
        <w:t>时间为</w:t>
      </w:r>
      <w:r>
        <w:rPr>
          <w:rFonts w:hint="default" w:ascii="Times New Roman" w:hAnsi="Times New Roman" w:eastAsia="仿宋_GB2312" w:cs="Times New Roman"/>
          <w:snapToGrid w:val="0"/>
          <w:color w:val="auto"/>
          <w:spacing w:val="0"/>
          <w:kern w:val="0"/>
          <w:sz w:val="32"/>
          <w:szCs w:val="32"/>
          <w:highlight w:val="none"/>
          <w:u w:val="none"/>
          <w:lang w:val="en-US" w:eastAsia="zh-CN"/>
        </w:rPr>
        <w:t>2023</w:t>
      </w:r>
      <w:r>
        <w:rPr>
          <w:rFonts w:hint="default" w:ascii="Times New Roman" w:hAnsi="Times New Roman" w:eastAsia="仿宋_GB2312" w:cs="Times New Roman"/>
          <w:snapToGrid w:val="0"/>
          <w:color w:val="auto"/>
          <w:spacing w:val="0"/>
          <w:kern w:val="0"/>
          <w:sz w:val="32"/>
          <w:szCs w:val="32"/>
          <w:highlight w:val="none"/>
          <w:u w:val="none"/>
        </w:rPr>
        <w:t>年</w:t>
      </w:r>
      <w:r>
        <w:rPr>
          <w:rFonts w:hint="default" w:ascii="Times New Roman" w:hAnsi="Times New Roman" w:eastAsia="仿宋_GB2312" w:cs="Times New Roman"/>
          <w:snapToGrid w:val="0"/>
          <w:color w:val="auto"/>
          <w:spacing w:val="0"/>
          <w:kern w:val="0"/>
          <w:sz w:val="32"/>
          <w:szCs w:val="32"/>
          <w:highlight w:val="none"/>
          <w:u w:val="none"/>
          <w:lang w:val="en-US" w:eastAsia="zh-CN"/>
        </w:rPr>
        <w:t>8</w:t>
      </w:r>
      <w:r>
        <w:rPr>
          <w:rFonts w:hint="default" w:ascii="Times New Roman" w:hAnsi="Times New Roman" w:eastAsia="仿宋_GB2312" w:cs="Times New Roman"/>
          <w:snapToGrid w:val="0"/>
          <w:color w:val="auto"/>
          <w:spacing w:val="0"/>
          <w:kern w:val="0"/>
          <w:sz w:val="32"/>
          <w:szCs w:val="32"/>
          <w:highlight w:val="none"/>
          <w:u w:val="none"/>
        </w:rPr>
        <w:t>月，拟投入资金</w:t>
      </w:r>
      <w:r>
        <w:rPr>
          <w:rFonts w:hint="default" w:ascii="Times New Roman" w:hAnsi="Times New Roman" w:eastAsia="仿宋_GB2312" w:cs="Times New Roman"/>
          <w:snapToGrid w:val="0"/>
          <w:color w:val="auto"/>
          <w:spacing w:val="0"/>
          <w:kern w:val="0"/>
          <w:sz w:val="32"/>
          <w:szCs w:val="32"/>
          <w:highlight w:val="none"/>
          <w:u w:val="none"/>
          <w:lang w:val="en-US" w:eastAsia="zh-CN"/>
        </w:rPr>
        <w:t>3</w:t>
      </w:r>
      <w:r>
        <w:rPr>
          <w:rFonts w:hint="eastAsia" w:ascii="Times New Roman" w:hAnsi="Times New Roman" w:eastAsia="仿宋_GB2312" w:cs="Times New Roman"/>
          <w:snapToGrid w:val="0"/>
          <w:color w:val="auto"/>
          <w:spacing w:val="0"/>
          <w:kern w:val="0"/>
          <w:sz w:val="32"/>
          <w:szCs w:val="32"/>
          <w:highlight w:val="none"/>
          <w:u w:val="none"/>
          <w:lang w:val="en-US" w:eastAsia="zh-CN"/>
        </w:rPr>
        <w:t>,</w:t>
      </w:r>
      <w:r>
        <w:rPr>
          <w:rFonts w:hint="default" w:ascii="Times New Roman" w:hAnsi="Times New Roman" w:eastAsia="仿宋_GB2312" w:cs="Times New Roman"/>
          <w:snapToGrid w:val="0"/>
          <w:color w:val="auto"/>
          <w:spacing w:val="0"/>
          <w:kern w:val="0"/>
          <w:sz w:val="32"/>
          <w:szCs w:val="32"/>
          <w:highlight w:val="none"/>
          <w:u w:val="none"/>
          <w:lang w:val="en-US" w:eastAsia="zh-CN"/>
        </w:rPr>
        <w:t>300万</w:t>
      </w:r>
      <w:r>
        <w:rPr>
          <w:rFonts w:hint="default" w:ascii="Times New Roman" w:hAnsi="Times New Roman" w:eastAsia="仿宋_GB2312" w:cs="Times New Roman"/>
          <w:snapToGrid w:val="0"/>
          <w:color w:val="auto"/>
          <w:spacing w:val="0"/>
          <w:kern w:val="0"/>
          <w:sz w:val="32"/>
          <w:szCs w:val="32"/>
          <w:highlight w:val="none"/>
          <w:u w:val="none"/>
        </w:rPr>
        <w:t>元，拟建建筑面积</w:t>
      </w:r>
      <w:r>
        <w:rPr>
          <w:rFonts w:hint="default" w:ascii="Times New Roman" w:hAnsi="Times New Roman" w:eastAsia="仿宋_GB2312" w:cs="Times New Roman"/>
          <w:snapToGrid w:val="0"/>
          <w:color w:val="auto"/>
          <w:spacing w:val="0"/>
          <w:kern w:val="0"/>
          <w:sz w:val="32"/>
          <w:szCs w:val="32"/>
          <w:highlight w:val="none"/>
          <w:u w:val="none"/>
          <w:lang w:val="en-US" w:eastAsia="zh-CN"/>
        </w:rPr>
        <w:t>16518.80</w:t>
      </w:r>
      <w:r>
        <w:rPr>
          <w:rFonts w:hint="default" w:ascii="Times New Roman" w:hAnsi="Times New Roman" w:eastAsia="仿宋_GB2312" w:cs="Times New Roman"/>
          <w:snapToGrid w:val="0"/>
          <w:color w:val="auto"/>
          <w:spacing w:val="0"/>
          <w:kern w:val="0"/>
          <w:sz w:val="32"/>
          <w:szCs w:val="32"/>
          <w:highlight w:val="none"/>
          <w:u w:val="none"/>
        </w:rPr>
        <w:t>平方米，主要实施</w:t>
      </w:r>
      <w:r>
        <w:rPr>
          <w:rFonts w:hint="default" w:ascii="Times New Roman" w:hAnsi="Times New Roman" w:eastAsia="仿宋_GB2312" w:cs="Times New Roman"/>
          <w:snapToGrid w:val="0"/>
          <w:color w:val="auto"/>
          <w:spacing w:val="0"/>
          <w:kern w:val="0"/>
          <w:sz w:val="32"/>
          <w:szCs w:val="32"/>
          <w:highlight w:val="none"/>
          <w:u w:val="none"/>
          <w:lang w:val="en-US" w:eastAsia="zh-CN"/>
        </w:rPr>
        <w:t>建设1栋5层工业厂房</w:t>
      </w:r>
      <w:r>
        <w:rPr>
          <w:rFonts w:hint="default" w:ascii="Times New Roman" w:hAnsi="Times New Roman" w:eastAsia="仿宋_GB2312" w:cs="Times New Roman"/>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黑体"/>
          <w:snapToGrid w:val="0"/>
          <w:color w:val="auto"/>
          <w:spacing w:val="0"/>
          <w:kern w:val="0"/>
          <w:sz w:val="32"/>
          <w:szCs w:val="32"/>
          <w:highlight w:val="none"/>
        </w:rPr>
      </w:pPr>
      <w:r>
        <w:rPr>
          <w:rFonts w:hint="eastAsia" w:ascii="Times New Roman" w:hAnsi="Times New Roman" w:eastAsia="黑体"/>
          <w:snapToGrid w:val="0"/>
          <w:color w:val="auto"/>
          <w:spacing w:val="0"/>
          <w:kern w:val="0"/>
          <w:sz w:val="32"/>
          <w:szCs w:val="32"/>
          <w:highlight w:val="none"/>
          <w:lang w:val="en-US" w:eastAsia="zh-CN"/>
        </w:rPr>
        <w:t>六</w:t>
      </w:r>
      <w:r>
        <w:rPr>
          <w:rFonts w:hint="default" w:ascii="Times New Roman" w:hAnsi="Times New Roman" w:eastAsia="黑体"/>
          <w:snapToGrid w:val="0"/>
          <w:color w:val="auto"/>
          <w:spacing w:val="0"/>
          <w:kern w:val="0"/>
          <w:sz w:val="32"/>
          <w:szCs w:val="32"/>
          <w:highlight w:val="none"/>
        </w:rPr>
        <w:t>、实施监管</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textAlignment w:val="auto"/>
        <w:outlineLvl w:val="9"/>
        <w:rPr>
          <w:rFonts w:hint="default" w:ascii="Times New Roman" w:hAnsi="Times New Roman" w:eastAsia="宋体"/>
          <w:snapToGrid w:val="0"/>
          <w:spacing w:val="0"/>
          <w:kern w:val="0"/>
          <w:sz w:val="32"/>
          <w:szCs w:val="32"/>
          <w:highlight w:val="none"/>
          <w:lang w:eastAsia="zh-CN"/>
        </w:rPr>
      </w:pPr>
      <w:r>
        <w:rPr>
          <w:rFonts w:hint="eastAsia" w:ascii="仿宋_GB2312" w:hAnsi="仿宋_GB2312" w:eastAsia="仿宋_GB2312" w:cs="仿宋_GB2312"/>
          <w:b w:val="0"/>
          <w:bCs w:val="0"/>
          <w:snapToGrid w:val="0"/>
          <w:color w:val="auto"/>
          <w:spacing w:val="0"/>
          <w:kern w:val="0"/>
          <w:sz w:val="32"/>
          <w:szCs w:val="32"/>
          <w:highlight w:val="none"/>
        </w:rPr>
        <w:t>改造主体应当按规定与</w:t>
      </w:r>
      <w:r>
        <w:rPr>
          <w:rFonts w:hint="eastAsia" w:ascii="仿宋_GB2312" w:hAnsi="仿宋_GB2312" w:eastAsia="仿宋_GB2312" w:cs="仿宋_GB2312"/>
          <w:b w:val="0"/>
          <w:bCs w:val="0"/>
          <w:snapToGrid w:val="0"/>
          <w:color w:val="auto"/>
          <w:spacing w:val="0"/>
          <w:kern w:val="0"/>
          <w:sz w:val="32"/>
          <w:szCs w:val="32"/>
          <w:highlight w:val="none"/>
          <w:lang w:val="en-US" w:eastAsia="zh-CN"/>
        </w:rPr>
        <w:t>坦洲</w:t>
      </w:r>
      <w:r>
        <w:rPr>
          <w:rFonts w:hint="eastAsia" w:ascii="仿宋_GB2312" w:hAnsi="仿宋_GB2312" w:eastAsia="仿宋_GB2312" w:cs="仿宋_GB2312"/>
          <w:b w:val="0"/>
          <w:bCs w:val="0"/>
          <w:snapToGrid w:val="0"/>
          <w:color w:val="auto"/>
          <w:spacing w:val="0"/>
          <w:kern w:val="0"/>
          <w:sz w:val="32"/>
          <w:szCs w:val="32"/>
          <w:highlight w:val="none"/>
        </w:rPr>
        <w:t>镇</w:t>
      </w:r>
      <w:r>
        <w:rPr>
          <w:rFonts w:hint="eastAsia" w:ascii="仿宋_GB2312" w:hAnsi="仿宋_GB2312" w:eastAsia="仿宋_GB2312" w:cs="仿宋_GB2312"/>
          <w:b w:val="0"/>
          <w:bCs w:val="0"/>
          <w:snapToGrid w:val="0"/>
          <w:color w:val="auto"/>
          <w:spacing w:val="0"/>
          <w:kern w:val="0"/>
          <w:sz w:val="32"/>
          <w:szCs w:val="32"/>
          <w:highlight w:val="none"/>
          <w:lang w:eastAsia="zh-CN"/>
        </w:rPr>
        <w:t>人民</w:t>
      </w:r>
      <w:r>
        <w:rPr>
          <w:rFonts w:hint="eastAsia" w:ascii="仿宋_GB2312" w:hAnsi="仿宋_GB2312" w:eastAsia="仿宋_GB2312" w:cs="仿宋_GB2312"/>
          <w:b w:val="0"/>
          <w:bCs w:val="0"/>
          <w:snapToGrid w:val="0"/>
          <w:color w:val="auto"/>
          <w:spacing w:val="0"/>
          <w:kern w:val="0"/>
          <w:sz w:val="32"/>
          <w:szCs w:val="32"/>
          <w:highlight w:val="none"/>
        </w:rPr>
        <w:t>政府签订</w:t>
      </w:r>
      <w:r>
        <w:rPr>
          <w:rFonts w:hint="eastAsia" w:ascii="仿宋_GB2312" w:hAnsi="仿宋_GB2312" w:eastAsia="仿宋_GB2312" w:cs="仿宋_GB2312"/>
          <w:b w:val="0"/>
          <w:bCs w:val="0"/>
          <w:snapToGrid w:val="0"/>
          <w:color w:val="auto"/>
          <w:spacing w:val="0"/>
          <w:kern w:val="0"/>
          <w:sz w:val="32"/>
          <w:szCs w:val="32"/>
          <w:highlight w:val="none"/>
          <w:lang w:val="en-US" w:eastAsia="zh-CN"/>
        </w:rPr>
        <w:t>已拟定的</w:t>
      </w:r>
      <w:r>
        <w:rPr>
          <w:rFonts w:hint="eastAsia" w:ascii="仿宋_GB2312" w:hAnsi="仿宋_GB2312" w:eastAsia="仿宋_GB2312" w:cs="仿宋_GB2312"/>
          <w:b w:val="0"/>
          <w:bCs w:val="0"/>
          <w:snapToGrid w:val="0"/>
          <w:color w:val="auto"/>
          <w:spacing w:val="0"/>
          <w:kern w:val="0"/>
          <w:sz w:val="32"/>
          <w:szCs w:val="32"/>
          <w:highlight w:val="none"/>
        </w:rPr>
        <w:t>项目实施监管协议，并按监管协议约定实施改造</w:t>
      </w:r>
      <w:r>
        <w:rPr>
          <w:rFonts w:hint="eastAsia" w:ascii="仿宋_GB2312" w:hAnsi="仿宋_GB2312" w:eastAsia="仿宋_GB2312" w:cs="仿宋_GB2312"/>
          <w:snapToGrid w:val="0"/>
          <w:color w:val="auto"/>
          <w:spacing w:val="0"/>
          <w:kern w:val="0"/>
          <w:sz w:val="32"/>
          <w:szCs w:val="32"/>
          <w:highlight w:val="none"/>
          <w:lang w:val="en-US" w:eastAsia="zh-CN"/>
        </w:rPr>
        <w:t>。</w:t>
      </w:r>
    </w:p>
    <w:sectPr>
      <w:footerReference r:id="rId3" w:type="default"/>
      <w:pgSz w:w="11906" w:h="16838"/>
      <w:pgMar w:top="2098" w:right="1587" w:bottom="2098" w:left="1587" w:header="1417" w:footer="1417" w:gutter="0"/>
      <w:pgNumType w:fmt="numberInDash"/>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28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ZTA1NjM5NTNhOTBmNzdhZjkwNzIwMzZjNWZmNWQifQ=="/>
    <w:docVar w:name="KSO_WPS_MARK_KEY" w:val="ad472f84-e491-4022-8942-d95c752a7e1d"/>
  </w:docVars>
  <w:rsids>
    <w:rsidRoot w:val="00172A27"/>
    <w:rsid w:val="012A1E1C"/>
    <w:rsid w:val="012C080C"/>
    <w:rsid w:val="014135BF"/>
    <w:rsid w:val="02EB0A51"/>
    <w:rsid w:val="035C78E3"/>
    <w:rsid w:val="040249A0"/>
    <w:rsid w:val="04B70785"/>
    <w:rsid w:val="05F15D23"/>
    <w:rsid w:val="061465D2"/>
    <w:rsid w:val="08341BF3"/>
    <w:rsid w:val="08DC4D01"/>
    <w:rsid w:val="09231725"/>
    <w:rsid w:val="093E30C8"/>
    <w:rsid w:val="095E50F1"/>
    <w:rsid w:val="0C033095"/>
    <w:rsid w:val="0CB83390"/>
    <w:rsid w:val="0D390DBF"/>
    <w:rsid w:val="0E266864"/>
    <w:rsid w:val="0F195EBD"/>
    <w:rsid w:val="0F740D48"/>
    <w:rsid w:val="0F947A9C"/>
    <w:rsid w:val="137F3DEE"/>
    <w:rsid w:val="13B12B9D"/>
    <w:rsid w:val="14D646F8"/>
    <w:rsid w:val="15BE7FCA"/>
    <w:rsid w:val="15C37DCE"/>
    <w:rsid w:val="19F02665"/>
    <w:rsid w:val="1A097ADA"/>
    <w:rsid w:val="1A4B1C44"/>
    <w:rsid w:val="1A575F4E"/>
    <w:rsid w:val="1B021F60"/>
    <w:rsid w:val="1BA24F8B"/>
    <w:rsid w:val="1F3C52E0"/>
    <w:rsid w:val="22D60D91"/>
    <w:rsid w:val="235B017E"/>
    <w:rsid w:val="23905775"/>
    <w:rsid w:val="240808BA"/>
    <w:rsid w:val="248A71A1"/>
    <w:rsid w:val="287544A3"/>
    <w:rsid w:val="297D6778"/>
    <w:rsid w:val="2B4A0BEF"/>
    <w:rsid w:val="2B7F799F"/>
    <w:rsid w:val="2BC96BE3"/>
    <w:rsid w:val="2DC82AC6"/>
    <w:rsid w:val="2EF01144"/>
    <w:rsid w:val="2F945353"/>
    <w:rsid w:val="32995809"/>
    <w:rsid w:val="35211F5F"/>
    <w:rsid w:val="354C5541"/>
    <w:rsid w:val="373F59DF"/>
    <w:rsid w:val="376C4DA8"/>
    <w:rsid w:val="379B470B"/>
    <w:rsid w:val="396D5AEB"/>
    <w:rsid w:val="3CA11C57"/>
    <w:rsid w:val="3CE670D1"/>
    <w:rsid w:val="3D9C4A29"/>
    <w:rsid w:val="3DA60EC9"/>
    <w:rsid w:val="3DFF26E5"/>
    <w:rsid w:val="3EF30EB5"/>
    <w:rsid w:val="40B64A25"/>
    <w:rsid w:val="425D6306"/>
    <w:rsid w:val="438220F8"/>
    <w:rsid w:val="46DD3499"/>
    <w:rsid w:val="4886532B"/>
    <w:rsid w:val="4ABD2160"/>
    <w:rsid w:val="4C98114C"/>
    <w:rsid w:val="4CF00200"/>
    <w:rsid w:val="4DCE1C94"/>
    <w:rsid w:val="4E6F2DC7"/>
    <w:rsid w:val="4F306EDF"/>
    <w:rsid w:val="526756EF"/>
    <w:rsid w:val="53F42EC8"/>
    <w:rsid w:val="55892F07"/>
    <w:rsid w:val="55991095"/>
    <w:rsid w:val="58523B8B"/>
    <w:rsid w:val="595C06E6"/>
    <w:rsid w:val="5A052B2E"/>
    <w:rsid w:val="5C6336F0"/>
    <w:rsid w:val="5CAE2BCC"/>
    <w:rsid w:val="5D13174C"/>
    <w:rsid w:val="5EB10C4A"/>
    <w:rsid w:val="5EE83F46"/>
    <w:rsid w:val="60A11416"/>
    <w:rsid w:val="61535744"/>
    <w:rsid w:val="61A21DA0"/>
    <w:rsid w:val="620D7FD4"/>
    <w:rsid w:val="632C6D5C"/>
    <w:rsid w:val="63BF8A6D"/>
    <w:rsid w:val="63D7422F"/>
    <w:rsid w:val="647F46AB"/>
    <w:rsid w:val="65843CF3"/>
    <w:rsid w:val="65B76D10"/>
    <w:rsid w:val="65EE380E"/>
    <w:rsid w:val="67395498"/>
    <w:rsid w:val="684710AF"/>
    <w:rsid w:val="6C87574A"/>
    <w:rsid w:val="6CE359CA"/>
    <w:rsid w:val="6D7E504C"/>
    <w:rsid w:val="6D95719F"/>
    <w:rsid w:val="6F643341"/>
    <w:rsid w:val="70186F15"/>
    <w:rsid w:val="71070C2D"/>
    <w:rsid w:val="755D4016"/>
    <w:rsid w:val="75F42AC7"/>
    <w:rsid w:val="76671B31"/>
    <w:rsid w:val="781671D4"/>
    <w:rsid w:val="784D09DD"/>
    <w:rsid w:val="7A6FE026"/>
    <w:rsid w:val="7B0179D3"/>
    <w:rsid w:val="7BC95E4C"/>
    <w:rsid w:val="7C5C7201"/>
    <w:rsid w:val="7CFA7661"/>
    <w:rsid w:val="7F5E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widowControl/>
      <w:spacing w:before="120" w:after="100" w:afterAutospacing="1"/>
    </w:pPr>
    <w:rPr>
      <w:rFonts w:ascii="Arial" w:hAnsi="Arial" w:eastAsia="宋体" w:cs="Arial"/>
      <w:sz w:val="24"/>
      <w:szCs w:val="24"/>
      <w:lang w:bidi="gu-I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5</Pages>
  <Words>2076</Words>
  <Characters>2361</Characters>
  <Lines>0</Lines>
  <Paragraphs>0</Paragraphs>
  <TotalTime>5</TotalTime>
  <ScaleCrop>false</ScaleCrop>
  <LinksUpToDate>false</LinksUpToDate>
  <CharactersWithSpaces>2362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2022-03-12T09:57:00Z</dcterms:created>
  <dc:creator>张林</dc:creator>
  <cp:lastModifiedBy>张林</cp:lastModifiedBy>
  <cp:lastPrinted>2023-03-29T16:46:00Z</cp:lastPrinted>
  <dcterms:modified xsi:type="dcterms:W3CDTF">2023-05-05T03:36:57Z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2750E9C17459458C8B9AEE810EBD82E7</vt:lpwstr>
  </property>
  <property fmtid="{D5CDD505-2E9C-101B-9397-08002B2CF9AE}" pid="4" name="commondata">
    <vt:lpwstr>eyJoZGlkIjoiOTc1N2NjNDU2ZmYxODM4NzgyNjZmYTQ3NThiYjQ4N2UifQ==</vt:lpwstr>
  </property>
</Properties>
</file>