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黑体" w:hAnsi="微软雅黑" w:eastAsia="黑体"/>
          <w:color w:val="333333"/>
          <w:sz w:val="44"/>
          <w:szCs w:val="44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关于变更中府国用（2010）第易170839号用地规划条件公示的通告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jc w:val="center"/>
        <w:rPr>
          <w:rFonts w:hint="eastAsia" w:ascii="微软雅黑" w:hAnsi="微软雅黑" w:eastAsia="微软雅黑"/>
          <w:color w:val="333333"/>
          <w:sz w:val="16"/>
        </w:rPr>
      </w:pPr>
      <w:r>
        <w:rPr>
          <w:rFonts w:hint="eastAsia" w:ascii="微软雅黑" w:hAnsi="微软雅黑" w:eastAsia="微软雅黑"/>
          <w:color w:val="333333"/>
          <w:sz w:val="16"/>
        </w:rPr>
        <w:drawing>
          <wp:inline distT="0" distB="0" distL="114300" distR="114300">
            <wp:extent cx="4962525" cy="3514725"/>
            <wp:effectExtent l="0" t="0" r="9525" b="9525"/>
            <wp:docPr id="2" name="图片 2" descr="控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控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color w:val="333333"/>
          <w:sz w:val="16"/>
        </w:rPr>
        <w:t xml:space="preserve">  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土地证号为中府国用（2010）第易170839号用地位于中山市横栏镇茂辉工业区，用地面积为2000平方米，土地来源（用途）为工业，土地使用权人为</w:t>
      </w:r>
      <w:bookmarkStart w:id="0" w:name="_GoBack"/>
      <w:r>
        <w:rPr>
          <w:rFonts w:hint="eastAsia" w:ascii="仿宋_GB2312" w:hAnsi="微软雅黑" w:eastAsia="仿宋_GB2312"/>
          <w:color w:val="333333"/>
          <w:sz w:val="28"/>
          <w:szCs w:val="28"/>
        </w:rPr>
        <w:t>汤永健、邓兰笑</w:t>
      </w:r>
      <w:bookmarkEnd w:id="0"/>
      <w:r>
        <w:rPr>
          <w:rFonts w:hint="eastAsia" w:ascii="仿宋_GB2312" w:hAnsi="微软雅黑" w:eastAsia="仿宋_GB2312"/>
          <w:color w:val="333333"/>
          <w:sz w:val="28"/>
          <w:szCs w:val="28"/>
        </w:rPr>
        <w:t>，现土地使用权人申请变更该宗用地规划条件。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我局已受理其申请，根据公开、公平、公正原则，现对该宗地规划条件变更进行公示，公示如下：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该用地出让合同指标为：容积率≤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，建筑密度≤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，建筑限高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24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米，绿地率≥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该用地在总规中为一类工业用地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，在土规中为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非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建设用地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（园地）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，在横栏镇工业用地规划条件论证报告中，规划用地功能为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一类工业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用地，用地规划指标：容积率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1.5-3.5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，建筑密度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35%-60%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，绿地率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10%-15%，建筑限高：产业用房高度≤50米；配套设施建筑高度≤100米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依据横栏镇工业用地规划条件论证报告，用地规划条件指标变更为：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用地性质：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一类工业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用地     </w:t>
      </w:r>
    </w:p>
    <w:p>
      <w:pPr>
        <w:autoSpaceDN w:val="0"/>
        <w:ind w:firstLine="982" w:firstLineChars="351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容积率：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1.5-3.5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；     建筑密度：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35%-60%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；        </w:t>
      </w:r>
    </w:p>
    <w:p>
      <w:pPr>
        <w:ind w:firstLine="980" w:firstLineChars="35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绿地率：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10%-15%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；     建筑限高：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产业用房高度≤50米；配套设施建筑高度≤100米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br w:type="textWrapping"/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ind w:firstLine="564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联系人：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龚小姐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联系电话：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87611788</w:t>
      </w:r>
    </w:p>
    <w:p>
      <w:pPr>
        <w:autoSpaceDN w:val="0"/>
        <w:ind w:firstLine="2942" w:firstLineChars="1051"/>
        <w:jc w:val="left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autoSpaceDN w:val="0"/>
        <w:ind w:firstLine="4762" w:firstLineChars="1701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中山市自然资源局第二分局</w:t>
      </w:r>
    </w:p>
    <w:p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     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2023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04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日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A6595"/>
    <w:rsid w:val="2AAA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中山市横栏镇人民政府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2023-04-25T08:16:00Z</dcterms:created>
  <dc:creator>龚凯恩</dc:creator>
  <cp:lastModifiedBy>龚凯恩</cp:lastModifiedBy>
  <dcterms:modified xsi:type="dcterms:W3CDTF">2023-04-25T08:25:26Z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9E631AEE197D4EB7B582FCE94DED42CF</vt:lpwstr>
  </property>
</Properties>
</file>