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ascii="方正小标宋简体" w:hAnsi="方正小标宋简体" w:eastAsia="方正小标宋简体" w:cs="方正小标宋简体"/>
          <w:spacing w:val="-6"/>
          <w:kern w:val="0"/>
          <w:sz w:val="44"/>
          <w:szCs w:val="44"/>
        </w:rPr>
      </w:pPr>
      <w:r>
        <w:rPr>
          <w:rFonts w:hint="eastAsia" w:ascii="方正小标宋简体" w:hAnsi="方正小标宋简体" w:eastAsia="方正小标宋简体" w:cs="方正小标宋简体"/>
          <w:spacing w:val="-6"/>
          <w:sz w:val="44"/>
          <w:szCs w:val="44"/>
        </w:rPr>
        <w:t>小榄镇永宁股份合作经济联合社（环山路）“工改工”宗地项目“三旧”改造方案</w:t>
      </w:r>
    </w:p>
    <w:p>
      <w:pPr>
        <w:spacing w:line="574" w:lineRule="exact"/>
        <w:ind w:firstLine="924" w:firstLineChars="300"/>
        <w:rPr>
          <w:rFonts w:ascii="仿宋_GB2312" w:hAnsi="仿宋_GB2312" w:eastAsia="仿宋_GB2312" w:cs="仿宋_GB2312"/>
          <w:spacing w:val="-6"/>
          <w:kern w:val="0"/>
          <w:sz w:val="32"/>
          <w:szCs w:val="32"/>
        </w:rPr>
      </w:pP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sz w:val="32"/>
        </w:rPr>
        <w:t>根据中山市城市更新（“三旧”改造）专项规划和</w:t>
      </w:r>
      <w:r>
        <w:rPr>
          <w:rFonts w:hint="eastAsia" w:ascii="仿宋_GB2312" w:hAnsi="仿宋_GB2312" w:eastAsia="仿宋_GB2312" w:cs="仿宋_GB2312"/>
          <w:spacing w:val="-6"/>
          <w:sz w:val="32"/>
          <w:szCs w:val="32"/>
        </w:rPr>
        <w:t>经批复规划条件论证</w:t>
      </w:r>
      <w:r>
        <w:rPr>
          <w:rFonts w:hint="eastAsia" w:ascii="仿宋_GB2312" w:hAnsi="仿宋_GB2312" w:eastAsia="仿宋_GB2312" w:cs="仿宋_GB2312"/>
          <w:spacing w:val="-6"/>
          <w:kern w:val="0"/>
          <w:sz w:val="32"/>
          <w:szCs w:val="32"/>
        </w:rPr>
        <w:t>，小榄镇人民政府拟对位于小榄镇永宁环山路的永宁股份合作经济联合社</w:t>
      </w:r>
      <w:r>
        <w:rPr>
          <w:rFonts w:hint="eastAsia" w:ascii="仿宋_GB2312" w:hAnsi="仿宋_GB2312" w:eastAsia="仿宋_GB2312" w:cs="仿宋_GB2312"/>
          <w:spacing w:val="-6"/>
          <w:sz w:val="32"/>
          <w:szCs w:val="32"/>
        </w:rPr>
        <w:t>（下称“永宁股联社”）的旧厂房</w:t>
      </w:r>
      <w:r>
        <w:rPr>
          <w:rFonts w:hint="eastAsia" w:ascii="仿宋_GB2312" w:hAnsi="仿宋_GB2312" w:eastAsia="仿宋_GB2312" w:cs="仿宋_GB2312"/>
          <w:spacing w:val="-6"/>
          <w:kern w:val="0"/>
          <w:sz w:val="32"/>
          <w:szCs w:val="32"/>
        </w:rPr>
        <w:t>用地进行改造，由</w:t>
      </w:r>
      <w:r>
        <w:rPr>
          <w:rFonts w:hint="eastAsia" w:ascii="仿宋_GB2312" w:hAnsi="仿宋_GB2312" w:eastAsia="仿宋_GB2312" w:cs="仿宋_GB2312"/>
          <w:spacing w:val="-6"/>
          <w:sz w:val="32"/>
          <w:szCs w:val="32"/>
        </w:rPr>
        <w:t>永宁股联社</w:t>
      </w:r>
      <w:r>
        <w:rPr>
          <w:rFonts w:hint="eastAsia" w:ascii="仿宋_GB2312" w:hAnsi="仿宋_GB2312" w:eastAsia="仿宋_GB2312" w:cs="仿宋_GB2312"/>
          <w:spacing w:val="-6"/>
          <w:kern w:val="0"/>
          <w:sz w:val="32"/>
          <w:szCs w:val="32"/>
        </w:rPr>
        <w:t>自主改造，采取全面改造的改造方式。改造方案如下：</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一、改造地块基本情况</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（一）总体情况</w:t>
      </w: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sz w:val="32"/>
          <w:szCs w:val="32"/>
        </w:rPr>
        <w:t>改造地块</w:t>
      </w:r>
      <w:r>
        <w:rPr>
          <w:rFonts w:hint="eastAsia" w:ascii="仿宋_GB2312" w:hAnsi="仿宋_GB2312" w:eastAsia="仿宋_GB2312" w:cs="仿宋_GB2312"/>
          <w:spacing w:val="-6"/>
          <w:kern w:val="0"/>
          <w:sz w:val="32"/>
          <w:szCs w:val="32"/>
        </w:rPr>
        <w:t>位于中山市小榄镇永宁环山路，北至</w:t>
      </w:r>
      <w:r>
        <w:rPr>
          <w:rFonts w:hint="eastAsia" w:ascii="仿宋_GB2312" w:hAnsi="仿宋_GB2312" w:eastAsia="仿宋_GB2312" w:cs="仿宋_GB2312"/>
          <w:spacing w:val="-6"/>
          <w:kern w:val="0"/>
          <w:sz w:val="32"/>
          <w:szCs w:val="32"/>
          <w:highlight w:val="none"/>
        </w:rPr>
        <w:t>永宁环山路，南至飞驼岭，东至华晖学校，西至环山路，用地面积</w:t>
      </w:r>
      <w:r>
        <w:rPr>
          <w:rFonts w:ascii="仿宋_GB2312" w:hAnsi="仿宋_GB2312" w:eastAsia="仿宋_GB2312" w:cs="仿宋_GB2312"/>
          <w:spacing w:val="-6"/>
          <w:kern w:val="0"/>
          <w:sz w:val="32"/>
          <w:szCs w:val="32"/>
          <w:highlight w:val="none"/>
        </w:rPr>
        <w:t>0.6196</w:t>
      </w:r>
      <w:r>
        <w:rPr>
          <w:rFonts w:hint="eastAsia" w:ascii="仿宋_GB2312" w:hAnsi="仿宋_GB2312" w:eastAsia="仿宋_GB2312" w:cs="仿宋_GB2312"/>
          <w:spacing w:val="-6"/>
          <w:kern w:val="0"/>
          <w:sz w:val="32"/>
          <w:szCs w:val="32"/>
          <w:highlight w:val="none"/>
        </w:rPr>
        <w:t>公顷（</w:t>
      </w:r>
      <w:r>
        <w:rPr>
          <w:rFonts w:ascii="仿宋_GB2312" w:hAnsi="仿宋_GB2312" w:eastAsia="仿宋_GB2312" w:cs="仿宋_GB2312"/>
          <w:spacing w:val="-6"/>
          <w:kern w:val="0"/>
          <w:sz w:val="32"/>
          <w:szCs w:val="32"/>
          <w:highlight w:val="none"/>
        </w:rPr>
        <w:t>6195.6</w:t>
      </w:r>
      <w:r>
        <w:rPr>
          <w:rFonts w:hint="eastAsia" w:ascii="仿宋_GB2312" w:hAnsi="仿宋_GB2312" w:eastAsia="仿宋_GB2312" w:cs="仿宋_GB2312"/>
          <w:spacing w:val="-6"/>
          <w:kern w:val="0"/>
          <w:sz w:val="32"/>
          <w:szCs w:val="32"/>
          <w:highlight w:val="none"/>
        </w:rPr>
        <w:t>平方米，折合约</w:t>
      </w:r>
      <w:r>
        <w:rPr>
          <w:rFonts w:ascii="仿宋_GB2312" w:hAnsi="仿宋_GB2312" w:eastAsia="仿宋_GB2312" w:cs="仿宋_GB2312"/>
          <w:spacing w:val="-6"/>
          <w:kern w:val="0"/>
          <w:sz w:val="32"/>
          <w:szCs w:val="32"/>
          <w:highlight w:val="none"/>
        </w:rPr>
        <w:t>9.29</w:t>
      </w:r>
      <w:r>
        <w:rPr>
          <w:rFonts w:hint="eastAsia" w:ascii="仿宋_GB2312" w:hAnsi="仿宋_GB2312" w:eastAsia="仿宋_GB2312" w:cs="仿宋_GB2312"/>
          <w:spacing w:val="-6"/>
          <w:kern w:val="0"/>
          <w:sz w:val="32"/>
          <w:szCs w:val="32"/>
          <w:highlight w:val="none"/>
        </w:rPr>
        <w:t>亩）。</w:t>
      </w:r>
    </w:p>
    <w:p>
      <w:pPr>
        <w:spacing w:line="574" w:lineRule="exact"/>
        <w:ind w:firstLine="616" w:firstLineChars="200"/>
        <w:rPr>
          <w:rFonts w:ascii="楷体" w:hAnsi="楷体" w:eastAsia="楷体" w:cs="楷体"/>
          <w:spacing w:val="-6"/>
          <w:sz w:val="32"/>
          <w:szCs w:val="32"/>
          <w:highlight w:val="none"/>
        </w:rPr>
      </w:pPr>
      <w:r>
        <w:rPr>
          <w:rFonts w:hint="eastAsia" w:ascii="楷体" w:hAnsi="楷体" w:eastAsia="楷体" w:cs="楷体"/>
          <w:spacing w:val="-6"/>
          <w:sz w:val="32"/>
          <w:szCs w:val="32"/>
          <w:highlight w:val="none"/>
        </w:rPr>
        <w:t>（二）标图入库情况</w:t>
      </w: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sz w:val="32"/>
          <w:szCs w:val="32"/>
          <w:highlight w:val="none"/>
        </w:rPr>
        <w:t>改造地块于20</w:t>
      </w:r>
      <w:r>
        <w:rPr>
          <w:rFonts w:hint="eastAsia" w:ascii="仿宋_GB2312" w:hAnsi="仿宋_GB2312" w:eastAsia="仿宋_GB2312" w:cs="仿宋_GB2312"/>
          <w:spacing w:val="-6"/>
          <w:sz w:val="32"/>
          <w:szCs w:val="32"/>
          <w:highlight w:val="none"/>
          <w:lang w:val="en-US" w:eastAsia="zh-CN"/>
        </w:rPr>
        <w:t>22</w:t>
      </w:r>
      <w:r>
        <w:rPr>
          <w:rFonts w:hint="eastAsia" w:ascii="仿宋_GB2312" w:hAnsi="仿宋_GB2312" w:eastAsia="仿宋_GB2312" w:cs="仿宋_GB2312"/>
          <w:spacing w:val="-6"/>
          <w:sz w:val="32"/>
          <w:szCs w:val="32"/>
          <w:highlight w:val="none"/>
        </w:rPr>
        <w:t>年12月纳入“三旧”标图入库，图斑编号分别为44200002032，纳入图斑面积为</w:t>
      </w:r>
      <w:r>
        <w:rPr>
          <w:rFonts w:ascii="仿宋_GB2312" w:hAnsi="仿宋_GB2312" w:eastAsia="仿宋_GB2312" w:cs="仿宋_GB2312"/>
          <w:spacing w:val="-6"/>
          <w:kern w:val="0"/>
          <w:sz w:val="32"/>
          <w:szCs w:val="32"/>
          <w:highlight w:val="none"/>
        </w:rPr>
        <w:t>0.6196</w:t>
      </w:r>
      <w:r>
        <w:rPr>
          <w:rFonts w:hint="eastAsia" w:ascii="仿宋_GB2312" w:hAnsi="仿宋_GB2312" w:eastAsia="仿宋_GB2312" w:cs="仿宋_GB2312"/>
          <w:spacing w:val="-6"/>
          <w:kern w:val="0"/>
          <w:sz w:val="32"/>
          <w:szCs w:val="32"/>
          <w:highlight w:val="none"/>
        </w:rPr>
        <w:t>公顷（</w:t>
      </w:r>
      <w:r>
        <w:rPr>
          <w:rFonts w:ascii="仿宋_GB2312" w:hAnsi="仿宋_GB2312" w:eastAsia="仿宋_GB2312" w:cs="仿宋_GB2312"/>
          <w:spacing w:val="-6"/>
          <w:kern w:val="0"/>
          <w:sz w:val="32"/>
          <w:szCs w:val="32"/>
          <w:highlight w:val="none"/>
        </w:rPr>
        <w:t>6195.6</w:t>
      </w:r>
      <w:r>
        <w:rPr>
          <w:rFonts w:hint="eastAsia" w:ascii="仿宋_GB2312" w:hAnsi="仿宋_GB2312" w:eastAsia="仿宋_GB2312" w:cs="仿宋_GB2312"/>
          <w:spacing w:val="-6"/>
          <w:kern w:val="0"/>
          <w:sz w:val="32"/>
          <w:szCs w:val="32"/>
          <w:highlight w:val="none"/>
        </w:rPr>
        <w:t>平方米，折合约</w:t>
      </w:r>
      <w:r>
        <w:rPr>
          <w:rFonts w:ascii="仿宋_GB2312" w:hAnsi="仿宋_GB2312" w:eastAsia="仿宋_GB2312" w:cs="仿宋_GB2312"/>
          <w:spacing w:val="-6"/>
          <w:kern w:val="0"/>
          <w:sz w:val="32"/>
          <w:szCs w:val="32"/>
          <w:highlight w:val="none"/>
        </w:rPr>
        <w:t>9.29</w:t>
      </w:r>
      <w:r>
        <w:rPr>
          <w:rFonts w:hint="eastAsia" w:ascii="仿宋_GB2312" w:hAnsi="仿宋_GB2312" w:eastAsia="仿宋_GB2312" w:cs="仿宋_GB2312"/>
          <w:spacing w:val="-6"/>
          <w:kern w:val="0"/>
          <w:sz w:val="32"/>
          <w:szCs w:val="32"/>
          <w:highlight w:val="none"/>
        </w:rPr>
        <w:t>亩），纳入本次改造范围。</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（三）权属情况</w:t>
      </w:r>
    </w:p>
    <w:p>
      <w:pPr>
        <w:spacing w:line="574" w:lineRule="exact"/>
        <w:ind w:firstLine="592"/>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改造地块属集体建设用地，土地用途为工业，无合法土地使用权证，已有合法土地所有权证，所有权证号为中府集有（2013）第0500048号，为土地权利人永宁股份合作经济联合社自</w:t>
      </w:r>
      <w:r>
        <w:rPr>
          <w:rFonts w:ascii="仿宋_GB2312" w:hAnsi="仿宋_GB2312" w:eastAsia="仿宋_GB2312" w:cs="仿宋_GB2312"/>
          <w:spacing w:val="-6"/>
          <w:kern w:val="0"/>
          <w:sz w:val="32"/>
          <w:szCs w:val="32"/>
        </w:rPr>
        <w:t>1995</w:t>
      </w:r>
      <w:r>
        <w:rPr>
          <w:rFonts w:hint="eastAsia" w:ascii="仿宋_GB2312" w:hAnsi="仿宋_GB2312" w:eastAsia="仿宋_GB2312" w:cs="仿宋_GB2312"/>
          <w:spacing w:val="-6"/>
          <w:kern w:val="0"/>
          <w:sz w:val="32"/>
          <w:szCs w:val="32"/>
        </w:rPr>
        <w:t>年</w:t>
      </w:r>
      <w:r>
        <w:rPr>
          <w:rFonts w:ascii="仿宋_GB2312" w:hAnsi="仿宋_GB2312" w:eastAsia="仿宋_GB2312" w:cs="仿宋_GB2312"/>
          <w:spacing w:val="-6"/>
          <w:kern w:val="0"/>
          <w:sz w:val="32"/>
          <w:szCs w:val="32"/>
        </w:rPr>
        <w:t>4</w:t>
      </w:r>
      <w:r>
        <w:rPr>
          <w:rFonts w:hint="eastAsia" w:ascii="仿宋_GB2312" w:hAnsi="仿宋_GB2312" w:eastAsia="仿宋_GB2312" w:cs="仿宋_GB2312"/>
          <w:spacing w:val="-6"/>
          <w:kern w:val="0"/>
          <w:sz w:val="32"/>
          <w:szCs w:val="32"/>
        </w:rPr>
        <w:t>月开始使用。</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（四）土地现状情况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改造地块现状为建设用地</w:t>
      </w:r>
      <w:r>
        <w:rPr>
          <w:rFonts w:ascii="仿宋_GB2312" w:hAnsi="仿宋_GB2312" w:eastAsia="仿宋_GB2312" w:cs="仿宋_GB2312"/>
          <w:spacing w:val="-6"/>
          <w:kern w:val="0"/>
          <w:sz w:val="32"/>
          <w:szCs w:val="32"/>
        </w:rPr>
        <w:t>0.6196</w:t>
      </w:r>
      <w:r>
        <w:rPr>
          <w:rFonts w:hint="eastAsia" w:ascii="仿宋_GB2312" w:hAnsi="仿宋_GB2312" w:eastAsia="仿宋_GB2312" w:cs="仿宋_GB2312"/>
          <w:spacing w:val="-6"/>
          <w:kern w:val="0"/>
          <w:sz w:val="32"/>
          <w:szCs w:val="32"/>
        </w:rPr>
        <w:t>公顷（</w:t>
      </w:r>
      <w:r>
        <w:rPr>
          <w:rFonts w:ascii="仿宋_GB2312" w:hAnsi="仿宋_GB2312" w:eastAsia="仿宋_GB2312" w:cs="仿宋_GB2312"/>
          <w:spacing w:val="-6"/>
          <w:kern w:val="0"/>
          <w:sz w:val="32"/>
          <w:szCs w:val="32"/>
        </w:rPr>
        <w:t>6195.6</w:t>
      </w:r>
      <w:r>
        <w:rPr>
          <w:rFonts w:hint="eastAsia" w:ascii="仿宋_GB2312" w:hAnsi="仿宋_GB2312" w:eastAsia="仿宋_GB2312" w:cs="仿宋_GB2312"/>
          <w:spacing w:val="-6"/>
          <w:kern w:val="0"/>
          <w:sz w:val="32"/>
          <w:szCs w:val="32"/>
        </w:rPr>
        <w:t>平方米，折合约</w:t>
      </w:r>
      <w:r>
        <w:rPr>
          <w:rFonts w:ascii="仿宋_GB2312" w:hAnsi="仿宋_GB2312" w:eastAsia="仿宋_GB2312" w:cs="仿宋_GB2312"/>
          <w:spacing w:val="-6"/>
          <w:kern w:val="0"/>
          <w:sz w:val="32"/>
          <w:szCs w:val="32"/>
        </w:rPr>
        <w:t>9.29</w:t>
      </w:r>
      <w:r>
        <w:rPr>
          <w:rFonts w:hint="eastAsia" w:ascii="仿宋_GB2312" w:hAnsi="仿宋_GB2312" w:eastAsia="仿宋_GB2312" w:cs="仿宋_GB2312"/>
          <w:spacing w:val="-6"/>
          <w:kern w:val="0"/>
          <w:sz w:val="32"/>
          <w:szCs w:val="32"/>
        </w:rPr>
        <w:t>亩），不涉及边角地、夹心地、插花地（下称“三地”）、其他用地、征地留用地、与原“三旧”用地置换的“三旧”用地或其他存量建设用地、使用原“三旧”用地复垦产生的规模或指标的非建设用地等。按权属划分，涉及</w:t>
      </w:r>
      <w:r>
        <w:rPr>
          <w:rFonts w:hint="eastAsia" w:ascii="仿宋_GB2312" w:hAnsi="仿宋_GB2312" w:eastAsia="仿宋_GB2312" w:cs="仿宋_GB2312"/>
          <w:spacing w:val="-6"/>
          <w:sz w:val="32"/>
          <w:szCs w:val="32"/>
        </w:rPr>
        <w:t>永宁股联社</w:t>
      </w:r>
      <w:r>
        <w:rPr>
          <w:rFonts w:hint="eastAsia" w:ascii="仿宋_GB2312" w:hAnsi="仿宋_GB2312" w:eastAsia="仿宋_GB2312" w:cs="仿宋_GB2312"/>
          <w:spacing w:val="-6"/>
          <w:kern w:val="0"/>
          <w:sz w:val="32"/>
          <w:szCs w:val="32"/>
        </w:rPr>
        <w:t>名下的集体土地</w:t>
      </w:r>
      <w:r>
        <w:rPr>
          <w:rFonts w:ascii="仿宋_GB2312" w:hAnsi="仿宋_GB2312" w:eastAsia="仿宋_GB2312" w:cs="仿宋_GB2312"/>
          <w:spacing w:val="-6"/>
          <w:kern w:val="0"/>
          <w:sz w:val="32"/>
          <w:szCs w:val="32"/>
        </w:rPr>
        <w:t>0.6196</w:t>
      </w:r>
      <w:r>
        <w:rPr>
          <w:rFonts w:hint="eastAsia" w:ascii="仿宋_GB2312" w:hAnsi="仿宋_GB2312" w:eastAsia="仿宋_GB2312" w:cs="仿宋_GB2312"/>
          <w:spacing w:val="-6"/>
          <w:kern w:val="0"/>
          <w:sz w:val="32"/>
          <w:szCs w:val="32"/>
        </w:rPr>
        <w:t>公顷（</w:t>
      </w:r>
      <w:r>
        <w:rPr>
          <w:rFonts w:ascii="仿宋_GB2312" w:hAnsi="仿宋_GB2312" w:eastAsia="仿宋_GB2312" w:cs="仿宋_GB2312"/>
          <w:spacing w:val="-6"/>
          <w:kern w:val="0"/>
          <w:sz w:val="32"/>
          <w:szCs w:val="32"/>
        </w:rPr>
        <w:t>6195.6</w:t>
      </w:r>
      <w:r>
        <w:rPr>
          <w:rFonts w:hint="eastAsia" w:ascii="仿宋_GB2312" w:hAnsi="仿宋_GB2312" w:eastAsia="仿宋_GB2312" w:cs="仿宋_GB2312"/>
          <w:spacing w:val="-6"/>
          <w:kern w:val="0"/>
          <w:sz w:val="32"/>
          <w:szCs w:val="32"/>
        </w:rPr>
        <w:t>平方米，折合约</w:t>
      </w:r>
      <w:r>
        <w:rPr>
          <w:rFonts w:ascii="仿宋_GB2312" w:hAnsi="仿宋_GB2312" w:eastAsia="仿宋_GB2312" w:cs="仿宋_GB2312"/>
          <w:spacing w:val="-6"/>
          <w:kern w:val="0"/>
          <w:sz w:val="32"/>
          <w:szCs w:val="32"/>
        </w:rPr>
        <w:t>9.29</w:t>
      </w:r>
      <w:r>
        <w:rPr>
          <w:rFonts w:hint="eastAsia" w:ascii="仿宋_GB2312" w:hAnsi="仿宋_GB2312" w:eastAsia="仿宋_GB2312" w:cs="仿宋_GB2312"/>
          <w:spacing w:val="-6"/>
          <w:kern w:val="0"/>
          <w:sz w:val="32"/>
          <w:szCs w:val="32"/>
        </w:rPr>
        <w:t>亩）。</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改造地块内有</w:t>
      </w:r>
      <w:r>
        <w:rPr>
          <w:rFonts w:ascii="仿宋_GB2312" w:hAnsi="仿宋_GB2312" w:eastAsia="仿宋_GB2312" w:cs="仿宋_GB2312"/>
          <w:spacing w:val="-6"/>
          <w:kern w:val="0"/>
          <w:sz w:val="32"/>
          <w:szCs w:val="32"/>
        </w:rPr>
        <w:t>6</w:t>
      </w:r>
      <w:r>
        <w:rPr>
          <w:rFonts w:hint="eastAsia" w:ascii="仿宋_GB2312" w:hAnsi="仿宋_GB2312" w:eastAsia="仿宋_GB2312" w:cs="仿宋_GB2312"/>
          <w:spacing w:val="-6"/>
          <w:kern w:val="0"/>
          <w:sz w:val="32"/>
          <w:szCs w:val="32"/>
        </w:rPr>
        <w:t>栋建筑物，为</w:t>
      </w:r>
      <w:r>
        <w:rPr>
          <w:rFonts w:hint="eastAsia" w:ascii="仿宋_GB2312" w:hAnsi="仿宋_GB2312" w:eastAsia="仿宋_GB2312" w:cs="仿宋_GB2312"/>
          <w:spacing w:val="-6"/>
          <w:sz w:val="32"/>
          <w:szCs w:val="32"/>
        </w:rPr>
        <w:t>永宁股联社</w:t>
      </w:r>
      <w:r>
        <w:rPr>
          <w:rFonts w:hint="eastAsia" w:ascii="仿宋_GB2312" w:hAnsi="仿宋_GB2312" w:eastAsia="仿宋_GB2312" w:cs="仿宋_GB2312"/>
          <w:spacing w:val="-6"/>
          <w:kern w:val="0"/>
          <w:sz w:val="32"/>
          <w:szCs w:val="32"/>
        </w:rPr>
        <w:t>自</w:t>
      </w:r>
      <w:r>
        <w:rPr>
          <w:rFonts w:ascii="仿宋_GB2312" w:hAnsi="仿宋_GB2312" w:eastAsia="仿宋_GB2312" w:cs="仿宋_GB2312"/>
          <w:spacing w:val="-6"/>
          <w:kern w:val="0"/>
          <w:sz w:val="32"/>
          <w:szCs w:val="32"/>
        </w:rPr>
        <w:t>1995</w:t>
      </w:r>
      <w:r>
        <w:rPr>
          <w:rFonts w:hint="eastAsia" w:ascii="仿宋_GB2312" w:hAnsi="仿宋_GB2312" w:eastAsia="仿宋_GB2312" w:cs="仿宋_GB2312"/>
          <w:spacing w:val="-6"/>
          <w:kern w:val="0"/>
          <w:sz w:val="32"/>
          <w:szCs w:val="32"/>
        </w:rPr>
        <w:t>年</w:t>
      </w:r>
      <w:r>
        <w:rPr>
          <w:rFonts w:ascii="仿宋_GB2312" w:hAnsi="仿宋_GB2312" w:eastAsia="仿宋_GB2312" w:cs="仿宋_GB2312"/>
          <w:spacing w:val="-6"/>
          <w:kern w:val="0"/>
          <w:sz w:val="32"/>
          <w:szCs w:val="32"/>
        </w:rPr>
        <w:t>4</w:t>
      </w:r>
      <w:r>
        <w:rPr>
          <w:rFonts w:hint="eastAsia" w:ascii="仿宋_GB2312" w:hAnsi="仿宋_GB2312" w:eastAsia="仿宋_GB2312" w:cs="仿宋_GB2312"/>
          <w:spacing w:val="-6"/>
          <w:kern w:val="0"/>
          <w:sz w:val="32"/>
          <w:szCs w:val="32"/>
        </w:rPr>
        <w:t>月开始使用。原有建筑面积</w:t>
      </w:r>
      <w:r>
        <w:rPr>
          <w:rFonts w:ascii="仿宋_GB2312" w:hAnsi="仿宋_GB2312" w:eastAsia="仿宋_GB2312" w:cs="仿宋_GB2312"/>
          <w:spacing w:val="-6"/>
          <w:kern w:val="0"/>
          <w:sz w:val="32"/>
          <w:szCs w:val="32"/>
        </w:rPr>
        <w:t>3650</w:t>
      </w:r>
      <w:r>
        <w:rPr>
          <w:rFonts w:hint="eastAsia" w:ascii="仿宋_GB2312" w:hAnsi="仿宋_GB2312" w:eastAsia="仿宋_GB2312" w:cs="仿宋_GB2312"/>
          <w:spacing w:val="-6"/>
          <w:kern w:val="0"/>
          <w:sz w:val="32"/>
          <w:szCs w:val="32"/>
        </w:rPr>
        <w:t>平方米，现状容积率约</w:t>
      </w:r>
      <w:r>
        <w:rPr>
          <w:rFonts w:ascii="仿宋_GB2312" w:hAnsi="仿宋_GB2312" w:eastAsia="仿宋_GB2312" w:cs="仿宋_GB2312"/>
          <w:spacing w:val="-6"/>
          <w:kern w:val="0"/>
          <w:sz w:val="32"/>
          <w:szCs w:val="32"/>
        </w:rPr>
        <w:t>0.59</w:t>
      </w:r>
      <w:r>
        <w:rPr>
          <w:rFonts w:hint="eastAsia" w:ascii="仿宋_GB2312" w:hAnsi="仿宋_GB2312" w:eastAsia="仿宋_GB2312" w:cs="仿宋_GB2312"/>
          <w:spacing w:val="-6"/>
          <w:kern w:val="0"/>
          <w:sz w:val="32"/>
          <w:szCs w:val="32"/>
        </w:rPr>
        <w:t>，无合法规划报建等手续，作工业用途所用。该地块已完成拆除地上建筑物，改造前年产值为</w:t>
      </w:r>
      <w:r>
        <w:rPr>
          <w:rFonts w:ascii="仿宋_GB2312" w:hAnsi="仿宋_GB2312" w:eastAsia="仿宋_GB2312" w:cs="仿宋_GB2312"/>
          <w:spacing w:val="-6"/>
          <w:kern w:val="0"/>
          <w:sz w:val="32"/>
          <w:szCs w:val="32"/>
        </w:rPr>
        <w:t>493</w:t>
      </w:r>
      <w:r>
        <w:rPr>
          <w:rFonts w:hint="eastAsia" w:ascii="仿宋_GB2312" w:hAnsi="仿宋_GB2312" w:eastAsia="仿宋_GB2312" w:cs="仿宋_GB2312"/>
          <w:spacing w:val="-6"/>
          <w:kern w:val="0"/>
          <w:sz w:val="32"/>
          <w:szCs w:val="32"/>
        </w:rPr>
        <w:t>万元，年税收为</w:t>
      </w:r>
      <w:r>
        <w:rPr>
          <w:rFonts w:ascii="仿宋_GB2312" w:hAnsi="仿宋_GB2312" w:eastAsia="仿宋_GB2312" w:cs="仿宋_GB2312"/>
          <w:spacing w:val="-6"/>
          <w:kern w:val="0"/>
          <w:sz w:val="32"/>
          <w:szCs w:val="32"/>
        </w:rPr>
        <w:t>100</w:t>
      </w:r>
      <w:r>
        <w:rPr>
          <w:rFonts w:hint="eastAsia" w:ascii="仿宋_GB2312" w:hAnsi="仿宋_GB2312" w:eastAsia="仿宋_GB2312" w:cs="仿宋_GB2312"/>
          <w:spacing w:val="-6"/>
          <w:kern w:val="0"/>
          <w:sz w:val="32"/>
          <w:szCs w:val="32"/>
        </w:rPr>
        <w:t>万元。</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改造地块不涉及闲置、抵押、历史文化资源要素等情况。</w:t>
      </w:r>
    </w:p>
    <w:p>
      <w:pPr>
        <w:spacing w:line="574" w:lineRule="exact"/>
        <w:ind w:firstLine="616" w:firstLineChars="200"/>
        <w:rPr>
          <w:sz w:val="32"/>
          <w:szCs w:val="32"/>
        </w:rPr>
      </w:pPr>
      <w:r>
        <w:rPr>
          <w:rFonts w:hint="eastAsia" w:ascii="仿宋_GB2312" w:hAnsi="仿宋_GB2312" w:eastAsia="仿宋_GB2312" w:cs="仿宋_GB2312"/>
          <w:spacing w:val="-6"/>
          <w:sz w:val="32"/>
          <w:szCs w:val="32"/>
        </w:rPr>
        <w:t>改造地块涉及违法使用土地</w:t>
      </w:r>
      <w:r>
        <w:rPr>
          <w:rFonts w:ascii="仿宋_GB2312" w:hAnsi="仿宋_GB2312" w:eastAsia="仿宋_GB2312" w:cs="仿宋_GB2312"/>
          <w:spacing w:val="-6"/>
          <w:kern w:val="0"/>
          <w:sz w:val="32"/>
          <w:szCs w:val="32"/>
        </w:rPr>
        <w:t>0.6196</w:t>
      </w:r>
      <w:r>
        <w:rPr>
          <w:rFonts w:hint="eastAsia" w:ascii="仿宋_GB2312" w:hAnsi="仿宋_GB2312" w:eastAsia="仿宋_GB2312" w:cs="仿宋_GB2312"/>
          <w:spacing w:val="-6"/>
          <w:kern w:val="0"/>
          <w:sz w:val="32"/>
          <w:szCs w:val="32"/>
        </w:rPr>
        <w:t>公顷（</w:t>
      </w:r>
      <w:r>
        <w:rPr>
          <w:rFonts w:ascii="仿宋_GB2312" w:hAnsi="仿宋_GB2312" w:eastAsia="仿宋_GB2312" w:cs="仿宋_GB2312"/>
          <w:spacing w:val="-6"/>
          <w:kern w:val="0"/>
          <w:sz w:val="32"/>
          <w:szCs w:val="32"/>
        </w:rPr>
        <w:t>6195.6</w:t>
      </w:r>
      <w:r>
        <w:rPr>
          <w:rFonts w:hint="eastAsia" w:ascii="仿宋_GB2312" w:hAnsi="仿宋_GB2312" w:eastAsia="仿宋_GB2312" w:cs="仿宋_GB2312"/>
          <w:spacing w:val="-6"/>
          <w:kern w:val="0"/>
          <w:sz w:val="32"/>
          <w:szCs w:val="32"/>
        </w:rPr>
        <w:t>平方米，折合约</w:t>
      </w:r>
      <w:r>
        <w:rPr>
          <w:rFonts w:ascii="仿宋_GB2312" w:hAnsi="仿宋_GB2312" w:eastAsia="仿宋_GB2312" w:cs="仿宋_GB2312"/>
          <w:spacing w:val="-6"/>
          <w:kern w:val="0"/>
          <w:sz w:val="32"/>
          <w:szCs w:val="32"/>
        </w:rPr>
        <w:t>9.29</w:t>
      </w:r>
      <w:r>
        <w:rPr>
          <w:rFonts w:hint="eastAsia" w:ascii="仿宋_GB2312" w:hAnsi="仿宋_GB2312" w:eastAsia="仿宋_GB2312" w:cs="仿宋_GB2312"/>
          <w:spacing w:val="-6"/>
          <w:kern w:val="0"/>
          <w:sz w:val="32"/>
          <w:szCs w:val="32"/>
        </w:rPr>
        <w:t>亩）</w:t>
      </w:r>
      <w:r>
        <w:rPr>
          <w:rFonts w:hint="eastAsia" w:ascii="仿宋_GB2312" w:hAnsi="仿宋_GB2312" w:eastAsia="仿宋_GB2312" w:cs="仿宋_GB2312"/>
          <w:spacing w:val="-6"/>
          <w:sz w:val="32"/>
          <w:szCs w:val="32"/>
        </w:rPr>
        <w:t>，中山市自然资源局于</w:t>
      </w:r>
      <w:r>
        <w:rPr>
          <w:rFonts w:ascii="仿宋_GB2312" w:hAnsi="仿宋_GB2312" w:eastAsia="仿宋_GB2312" w:cs="仿宋_GB2312"/>
          <w:spacing w:val="-6"/>
          <w:sz w:val="32"/>
          <w:szCs w:val="32"/>
        </w:rPr>
        <w:t>20</w:t>
      </w:r>
      <w:r>
        <w:rPr>
          <w:rFonts w:hint="eastAsia" w:ascii="仿宋_GB2312" w:hAnsi="仿宋_GB2312" w:eastAsia="仿宋_GB2312" w:cs="仿宋_GB2312"/>
          <w:spacing w:val="-6"/>
          <w:sz w:val="32"/>
          <w:szCs w:val="32"/>
        </w:rPr>
        <w:t>22年7月22日对该违法用地作出行政处罚决定（中山自然资执法告字</w:t>
      </w:r>
      <w:r>
        <w:rPr>
          <w:rFonts w:hint="eastAsia" w:ascii="仿宋_GB2312" w:hAnsi="仿宋_GB2312" w:eastAsia="仿宋_GB2312" w:cs="仿宋_GB2312"/>
          <w:spacing w:val="-6"/>
          <w:kern w:val="0"/>
          <w:sz w:val="32"/>
          <w:szCs w:val="32"/>
        </w:rPr>
        <w:t>〔</w:t>
      </w:r>
      <w:r>
        <w:rPr>
          <w:rFonts w:ascii="仿宋_GB2312" w:hAnsi="仿宋_GB2312" w:eastAsia="仿宋_GB2312" w:cs="仿宋_GB2312"/>
          <w:spacing w:val="-6"/>
          <w:kern w:val="0"/>
          <w:sz w:val="32"/>
          <w:szCs w:val="32"/>
        </w:rPr>
        <w:t>2022</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sz w:val="32"/>
          <w:szCs w:val="32"/>
        </w:rPr>
        <w:t>SJGZ2005号）</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退还非法占用的土地以及</w:t>
      </w:r>
      <w:r>
        <w:rPr>
          <w:rFonts w:ascii="仿宋_GB2312" w:hAnsi="仿宋_GB2312" w:eastAsia="仿宋_GB2312" w:cs="仿宋_GB2312"/>
          <w:spacing w:val="-6"/>
          <w:sz w:val="32"/>
          <w:szCs w:val="32"/>
        </w:rPr>
        <w:t>按非法占用土地面积处以罚款</w:t>
      </w:r>
      <w:r>
        <w:rPr>
          <w:rFonts w:hint="eastAsia" w:ascii="仿宋_GB2312" w:hAnsi="仿宋_GB2312" w:eastAsia="仿宋_GB2312" w:cs="仿宋_GB2312"/>
          <w:spacing w:val="-6"/>
          <w:sz w:val="32"/>
          <w:szCs w:val="32"/>
        </w:rPr>
        <w:t>33304.5元。上述行政处罚决定均已全部落实到位。</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（五）规划情况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改造地块符合土地利用总体规划、</w:t>
      </w:r>
      <w:r>
        <w:rPr>
          <w:rFonts w:hint="eastAsia" w:ascii="仿宋_GB2312" w:hAnsi="仿宋_GB2312" w:eastAsia="仿宋_GB2312" w:cs="仿宋_GB2312"/>
          <w:spacing w:val="-6"/>
          <w:sz w:val="32"/>
          <w:szCs w:val="32"/>
        </w:rPr>
        <w:t>经批复规划条件论证</w:t>
      </w:r>
      <w:r>
        <w:rPr>
          <w:rFonts w:hint="eastAsia" w:ascii="仿宋_GB2312" w:hAnsi="仿宋_GB2312" w:eastAsia="仿宋_GB2312" w:cs="仿宋_GB2312"/>
          <w:spacing w:val="-6"/>
          <w:kern w:val="0"/>
          <w:sz w:val="32"/>
          <w:szCs w:val="32"/>
        </w:rPr>
        <w:t>，已纳入</w:t>
      </w:r>
      <w:r>
        <w:rPr>
          <w:rFonts w:hint="eastAsia" w:ascii="仿宋_GB2312" w:hAnsi="仿宋_GB2312" w:eastAsia="仿宋_GB2312" w:cs="仿宋_GB2312"/>
          <w:spacing w:val="-6"/>
          <w:kern w:val="0"/>
          <w:sz w:val="32"/>
          <w:szCs w:val="32"/>
          <w:highlight w:val="none"/>
        </w:rPr>
        <w:t>《中山市城市更新（“三旧”改造）专项规划（2020-2035）》。</w:t>
      </w:r>
      <w:r>
        <w:rPr>
          <w:rFonts w:hint="eastAsia" w:ascii="仿宋_GB2312" w:hAnsi="仿宋_GB2312" w:eastAsia="仿宋_GB2312" w:cs="仿宋_GB2312"/>
          <w:spacing w:val="-6"/>
          <w:kern w:val="0"/>
          <w:sz w:val="32"/>
          <w:szCs w:val="32"/>
        </w:rPr>
        <w:t>其中，在土地利用总体规划中，属城镇建设用地0.6196公顷（6195.6平方米，折合约9.29亩）。在《中山市小榄镇N分区和T分区局部用地规划条件论证》（中府函〔2022〕257号）中，一类工业用地0.6196公顷（6195.6平方米，折合约9.29亩），规划容积率1.0-3.5，建筑密度35%-60%，绿地率10%-15%，</w:t>
      </w:r>
      <w:r>
        <w:rPr>
          <w:rFonts w:hint="eastAsia" w:ascii="仿宋_GB2312" w:hAnsi="仿宋_GB2312" w:eastAsia="仿宋_GB2312" w:cs="仿宋_GB2312"/>
          <w:spacing w:val="-6"/>
          <w:sz w:val="32"/>
          <w:szCs w:val="32"/>
        </w:rPr>
        <w:t>生产性建筑高度</w:t>
      </w:r>
      <w:r>
        <w:rPr>
          <w:rFonts w:hint="eastAsia" w:ascii="仿宋_GB2312" w:hAnsi="仿宋_GB2312" w:eastAsia="仿宋_GB2312" w:cs="仿宋_GB2312"/>
          <w:spacing w:val="-6"/>
          <w:kern w:val="0"/>
          <w:sz w:val="32"/>
          <w:szCs w:val="32"/>
        </w:rPr>
        <w:t>≤50米</w:t>
      </w:r>
      <w:r>
        <w:rPr>
          <w:rFonts w:hint="eastAsia" w:ascii="仿宋_GB2312" w:hAnsi="仿宋_GB2312" w:eastAsia="仿宋_GB2312" w:cs="仿宋_GB2312"/>
          <w:spacing w:val="-6"/>
          <w:sz w:val="32"/>
          <w:szCs w:val="32"/>
        </w:rPr>
        <w:t>，配套设施建筑高度</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sz w:val="32"/>
          <w:szCs w:val="32"/>
        </w:rPr>
        <w:t>100</w:t>
      </w:r>
      <w:r>
        <w:rPr>
          <w:rFonts w:hint="eastAsia" w:ascii="仿宋_GB2312" w:hAnsi="仿宋_GB2312" w:eastAsia="仿宋_GB2312" w:cs="仿宋_GB2312"/>
          <w:spacing w:val="-6"/>
          <w:kern w:val="0"/>
          <w:sz w:val="32"/>
          <w:szCs w:val="32"/>
        </w:rPr>
        <w:t>米。</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kern w:val="0"/>
          <w:sz w:val="32"/>
          <w:szCs w:val="32"/>
        </w:rPr>
        <w:t>改造地块位于</w:t>
      </w:r>
      <w:r>
        <w:rPr>
          <w:rFonts w:hint="eastAsia" w:ascii="仿宋_GB2312" w:hAnsi="仿宋_GB2312" w:eastAsia="仿宋_GB2312" w:cs="仿宋_GB2312"/>
          <w:spacing w:val="-6"/>
          <w:sz w:val="32"/>
          <w:szCs w:val="32"/>
        </w:rPr>
        <w:t>城镇开发边界，</w:t>
      </w:r>
      <w:r>
        <w:rPr>
          <w:rFonts w:hint="eastAsia" w:ascii="仿宋_GB2312" w:hAnsi="仿宋_GB2312" w:eastAsia="仿宋_GB2312" w:cs="仿宋_GB2312"/>
          <w:spacing w:val="-6"/>
          <w:kern w:val="0"/>
          <w:sz w:val="32"/>
          <w:szCs w:val="32"/>
        </w:rPr>
        <w:t>不涉及到</w:t>
      </w:r>
      <w:r>
        <w:rPr>
          <w:rFonts w:hint="eastAsia" w:ascii="仿宋_GB2312" w:hAnsi="仿宋_GB2312" w:eastAsia="仿宋_GB2312" w:cs="仿宋_GB2312"/>
          <w:spacing w:val="-6"/>
          <w:sz w:val="32"/>
          <w:szCs w:val="32"/>
        </w:rPr>
        <w:t>永久基本农田、生态保护红线等管控要求。</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二、改造意愿情况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改造范围涉及永宁股联社1个权利主体，小榄镇人民政府已按照法律法规，就改造范围、土地现状、改造主体及拟改造情况等事项征询涉及所有权利人改造意愿，</w:t>
      </w:r>
      <w:r>
        <w:rPr>
          <w:rFonts w:hint="eastAsia" w:ascii="仿宋_GB2312" w:hAnsi="仿宋_GB2312" w:eastAsia="仿宋_GB2312" w:cs="仿宋_GB2312"/>
          <w:spacing w:val="-7"/>
          <w:sz w:val="32"/>
          <w:szCs w:val="32"/>
        </w:rPr>
        <w:t>经永宁股联社股东代表会议三分之二以上股东代表表决，同意</w:t>
      </w:r>
      <w:r>
        <w:rPr>
          <w:rFonts w:hint="eastAsia" w:ascii="仿宋_GB2312" w:hAnsi="仿宋_GB2312" w:eastAsia="仿宋_GB2312" w:cs="仿宋_GB2312"/>
          <w:spacing w:val="-6"/>
          <w:kern w:val="0"/>
          <w:sz w:val="32"/>
          <w:szCs w:val="32"/>
        </w:rPr>
        <w:t>将涉及土地、房屋纳入改造范围。</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三、改造主体及拟改造情况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根据有关规划要求，改造项目严格按照土地利用总体规划、经批复规划条件论证管控要求实施建设。</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该改造项目属工改工</w:t>
      </w:r>
      <w:r>
        <w:rPr>
          <w:rFonts w:hint="eastAsia" w:ascii="仿宋_GB2312" w:hAnsi="仿宋_GB2312" w:eastAsia="仿宋_GB2312" w:cs="仿宋_GB2312"/>
          <w:spacing w:val="-6"/>
          <w:sz w:val="32"/>
          <w:szCs w:val="32"/>
        </w:rPr>
        <w:t>宗地项目</w:t>
      </w:r>
      <w:r>
        <w:rPr>
          <w:rFonts w:hint="eastAsia" w:ascii="仿宋_GB2312" w:hAnsi="仿宋_GB2312" w:eastAsia="仿宋_GB2312" w:cs="仿宋_GB2312"/>
          <w:spacing w:val="-6"/>
          <w:kern w:val="0"/>
          <w:sz w:val="32"/>
          <w:szCs w:val="32"/>
        </w:rPr>
        <w:t>，拟采取权利人自主改造方式，拟由永宁股联社作为改造主体实施全面改造。改造后将用于工业用途，</w:t>
      </w:r>
      <w:r>
        <w:rPr>
          <w:rFonts w:hint="eastAsia" w:ascii="仿宋_GB2312" w:hAnsi="仿宋_GB2312" w:eastAsia="仿宋_GB2312" w:cs="仿宋_GB2312"/>
          <w:spacing w:val="-6"/>
          <w:sz w:val="32"/>
        </w:rPr>
        <w:t>拟引入纸类印刷、电子电器、五金塑料、制衣类等轻工业为主的产业企业</w:t>
      </w:r>
      <w:r>
        <w:rPr>
          <w:rFonts w:hint="eastAsia" w:ascii="仿宋_GB2312" w:hAnsi="仿宋_GB2312" w:eastAsia="仿宋_GB2312" w:cs="仿宋_GB2312"/>
          <w:spacing w:val="-6"/>
          <w:kern w:val="0"/>
          <w:sz w:val="32"/>
          <w:szCs w:val="32"/>
        </w:rPr>
        <w:t>，在符合经批复规划条件论证的基础上，容积率不小于2.5，</w:t>
      </w:r>
      <w:r>
        <w:rPr>
          <w:rFonts w:hint="eastAsia" w:ascii="仿宋_GB2312" w:hAnsi="仿宋_GB2312" w:eastAsia="仿宋_GB2312" w:cs="仿宋_GB2312"/>
          <w:spacing w:val="-6"/>
          <w:kern w:val="0"/>
          <w:sz w:val="32"/>
          <w:szCs w:val="32"/>
          <w:highlight w:val="none"/>
        </w:rPr>
        <w:t>新建建筑面积不小于15490平方米（不含</w:t>
      </w:r>
      <w:r>
        <w:rPr>
          <w:rFonts w:hint="eastAsia" w:ascii="仿宋_GB2312" w:hAnsi="仿宋_GB2312" w:eastAsia="仿宋_GB2312" w:cs="仿宋_GB2312"/>
          <w:spacing w:val="-6"/>
          <w:kern w:val="0"/>
          <w:sz w:val="32"/>
          <w:szCs w:val="32"/>
          <w:highlight w:val="none"/>
          <w:lang w:val="en-US" w:eastAsia="zh-CN"/>
        </w:rPr>
        <w:t>不</w:t>
      </w:r>
      <w:r>
        <w:rPr>
          <w:rFonts w:hint="eastAsia" w:ascii="仿宋_GB2312" w:hAnsi="仿宋_GB2312" w:eastAsia="仿宋_GB2312" w:cs="仿宋_GB2312"/>
          <w:spacing w:val="-6"/>
          <w:kern w:val="0"/>
          <w:sz w:val="32"/>
          <w:szCs w:val="32"/>
          <w:highlight w:val="none"/>
        </w:rPr>
        <w:t>计容面积），不保留原有建筑。</w:t>
      </w:r>
    </w:p>
    <w:p>
      <w:pPr>
        <w:spacing w:line="574" w:lineRule="exact"/>
        <w:ind w:firstLine="616" w:firstLineChars="200"/>
        <w:rPr>
          <w:rFonts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rPr>
        <w:t>项目相关情况符合国家《产业结构调整指导</w:t>
      </w:r>
      <w:r>
        <w:rPr>
          <w:rFonts w:hint="eastAsia" w:ascii="仿宋_GB2312" w:hAnsi="仿宋_GB2312" w:eastAsia="仿宋_GB2312" w:cs="仿宋_GB2312"/>
          <w:spacing w:val="-6"/>
          <w:kern w:val="0"/>
          <w:sz w:val="32"/>
          <w:szCs w:val="32"/>
          <w:highlight w:val="none"/>
        </w:rPr>
        <w:t>目录》</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lang w:val="en-US" w:eastAsia="zh-CN"/>
        </w:rPr>
        <w:t>中山市“三线一单”生态环境分区管控方案》和</w:t>
      </w:r>
      <w:r>
        <w:rPr>
          <w:rFonts w:hint="eastAsia" w:ascii="仿宋_GB2312" w:hAnsi="仿宋_GB2312" w:eastAsia="仿宋_GB2312" w:cs="仿宋_GB2312"/>
          <w:spacing w:val="-6"/>
          <w:kern w:val="0"/>
          <w:sz w:val="32"/>
          <w:szCs w:val="32"/>
          <w:highlight w:val="none"/>
        </w:rPr>
        <w:t>《中山市涉挥发性有机物项目环保管理规定》。改造后</w:t>
      </w:r>
      <w:r>
        <w:rPr>
          <w:rFonts w:hint="eastAsia" w:ascii="仿宋_GB2312" w:hAnsi="仿宋_GB2312" w:eastAsia="仿宋_GB2312" w:cs="仿宋_GB2312"/>
          <w:spacing w:val="-6"/>
          <w:kern w:val="0"/>
          <w:sz w:val="32"/>
          <w:szCs w:val="32"/>
          <w:highlight w:val="none"/>
          <w:lang w:val="en-US" w:eastAsia="zh-CN"/>
        </w:rPr>
        <w:t>预</w:t>
      </w:r>
      <w:r>
        <w:rPr>
          <w:rFonts w:hint="eastAsia" w:ascii="仿宋_GB2312" w:hAnsi="仿宋_GB2312" w:eastAsia="仿宋_GB2312" w:cs="仿宋_GB2312"/>
          <w:spacing w:val="-6"/>
          <w:kern w:val="0"/>
          <w:sz w:val="32"/>
          <w:szCs w:val="32"/>
          <w:highlight w:val="none"/>
          <w:u w:val="none"/>
          <w:lang w:val="en-US" w:eastAsia="zh-CN"/>
        </w:rPr>
        <w:t>计</w:t>
      </w:r>
      <w:r>
        <w:rPr>
          <w:rFonts w:hint="eastAsia" w:ascii="仿宋_GB2312" w:hAnsi="仿宋_GB2312" w:eastAsia="仿宋_GB2312" w:cs="仿宋_GB2312"/>
          <w:spacing w:val="-6"/>
          <w:kern w:val="0"/>
          <w:sz w:val="32"/>
          <w:szCs w:val="32"/>
          <w:highlight w:val="none"/>
          <w:u w:val="none"/>
        </w:rPr>
        <w:t>202</w:t>
      </w:r>
      <w:r>
        <w:rPr>
          <w:rFonts w:ascii="仿宋_GB2312" w:hAnsi="仿宋_GB2312" w:eastAsia="仿宋_GB2312" w:cs="仿宋_GB2312"/>
          <w:spacing w:val="-6"/>
          <w:kern w:val="0"/>
          <w:sz w:val="32"/>
          <w:szCs w:val="32"/>
          <w:highlight w:val="none"/>
          <w:u w:val="none"/>
        </w:rPr>
        <w:t>8</w:t>
      </w:r>
      <w:r>
        <w:rPr>
          <w:rFonts w:hint="eastAsia" w:ascii="仿宋_GB2312" w:hAnsi="仿宋_GB2312" w:eastAsia="仿宋_GB2312" w:cs="仿宋_GB2312"/>
          <w:spacing w:val="-6"/>
          <w:kern w:val="0"/>
          <w:sz w:val="32"/>
          <w:szCs w:val="32"/>
          <w:highlight w:val="none"/>
          <w:u w:val="none"/>
        </w:rPr>
        <w:t>年12月31日</w:t>
      </w:r>
      <w:r>
        <w:rPr>
          <w:rFonts w:hint="eastAsia" w:ascii="仿宋_GB2312" w:hAnsi="仿宋_GB2312" w:eastAsia="仿宋_GB2312" w:cs="仿宋_GB2312"/>
          <w:spacing w:val="-6"/>
          <w:kern w:val="0"/>
          <w:sz w:val="32"/>
          <w:szCs w:val="32"/>
          <w:highlight w:val="none"/>
          <w:u w:val="none"/>
          <w:lang w:val="en-US" w:eastAsia="zh-CN"/>
        </w:rPr>
        <w:t>前</w:t>
      </w:r>
      <w:r>
        <w:rPr>
          <w:rFonts w:hint="eastAsia" w:ascii="仿宋_GB2312" w:hAnsi="仿宋_GB2312" w:eastAsia="仿宋_GB2312" w:cs="仿宋_GB2312"/>
          <w:spacing w:val="-6"/>
          <w:kern w:val="0"/>
          <w:sz w:val="32"/>
          <w:szCs w:val="32"/>
          <w:highlight w:val="none"/>
          <w:u w:val="none"/>
        </w:rPr>
        <w:t>年产值到人民币4647万元</w:t>
      </w:r>
      <w:r>
        <w:rPr>
          <w:rFonts w:hint="eastAsia" w:ascii="仿宋_GB2312" w:hAnsi="仿宋_GB2312" w:eastAsia="仿宋_GB2312" w:cs="仿宋_GB2312"/>
          <w:spacing w:val="-6"/>
          <w:kern w:val="0"/>
          <w:sz w:val="32"/>
          <w:szCs w:val="32"/>
          <w:highlight w:val="none"/>
          <w:u w:val="none"/>
          <w:lang w:eastAsia="zh-CN"/>
        </w:rPr>
        <w:t>（折合</w:t>
      </w:r>
      <w:r>
        <w:rPr>
          <w:rFonts w:hint="eastAsia" w:ascii="仿宋_GB2312" w:hAnsi="仿宋_GB2312" w:eastAsia="仿宋_GB2312" w:cs="仿宋_GB2312"/>
          <w:spacing w:val="-6"/>
          <w:kern w:val="0"/>
          <w:sz w:val="32"/>
          <w:szCs w:val="32"/>
          <w:highlight w:val="none"/>
          <w:u w:val="none"/>
          <w:lang w:val="en-US" w:eastAsia="zh-CN"/>
        </w:rPr>
        <w:t>500.22万元/亩</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lang w:val="en-US" w:eastAsia="zh-CN"/>
        </w:rPr>
        <w:t>；</w:t>
      </w:r>
      <w:r>
        <w:rPr>
          <w:rFonts w:hint="eastAsia" w:ascii="仿宋_GB2312" w:hAnsi="仿宋_GB2312" w:eastAsia="仿宋_GB2312" w:cs="仿宋_GB2312"/>
          <w:spacing w:val="-6"/>
          <w:kern w:val="0"/>
          <w:sz w:val="32"/>
          <w:szCs w:val="32"/>
          <w:highlight w:val="none"/>
          <w:u w:val="none"/>
        </w:rPr>
        <w:t>年税收达到人民币</w:t>
      </w:r>
      <w:r>
        <w:rPr>
          <w:rFonts w:hint="eastAsia" w:ascii="仿宋_GB2312" w:hAnsi="仿宋_GB2312" w:eastAsia="仿宋_GB2312" w:cs="仿宋_GB2312"/>
          <w:spacing w:val="-6"/>
          <w:kern w:val="0"/>
          <w:sz w:val="32"/>
          <w:szCs w:val="32"/>
          <w:highlight w:val="none"/>
          <w:u w:val="none"/>
          <w:lang w:val="en-US" w:eastAsia="zh-CN"/>
        </w:rPr>
        <w:t>233</w:t>
      </w:r>
      <w:r>
        <w:rPr>
          <w:rFonts w:hint="eastAsia" w:ascii="仿宋_GB2312" w:hAnsi="仿宋_GB2312" w:eastAsia="仿宋_GB2312" w:cs="仿宋_GB2312"/>
          <w:spacing w:val="-6"/>
          <w:kern w:val="0"/>
          <w:sz w:val="32"/>
          <w:szCs w:val="32"/>
          <w:highlight w:val="none"/>
          <w:u w:val="none"/>
        </w:rPr>
        <w:t>万元</w:t>
      </w:r>
      <w:r>
        <w:rPr>
          <w:rFonts w:hint="eastAsia" w:ascii="仿宋_GB2312" w:hAnsi="仿宋_GB2312" w:eastAsia="仿宋_GB2312" w:cs="仿宋_GB2312"/>
          <w:spacing w:val="-6"/>
          <w:kern w:val="0"/>
          <w:sz w:val="32"/>
          <w:szCs w:val="32"/>
          <w:highlight w:val="none"/>
          <w:u w:val="none"/>
          <w:lang w:eastAsia="zh-CN"/>
        </w:rPr>
        <w:t>（折合</w:t>
      </w:r>
      <w:r>
        <w:rPr>
          <w:rFonts w:hint="eastAsia" w:ascii="仿宋_GB2312" w:hAnsi="仿宋_GB2312" w:eastAsia="仿宋_GB2312" w:cs="仿宋_GB2312"/>
          <w:spacing w:val="-6"/>
          <w:kern w:val="0"/>
          <w:sz w:val="32"/>
          <w:szCs w:val="32"/>
          <w:highlight w:val="none"/>
          <w:u w:val="none"/>
          <w:lang w:val="en-US" w:eastAsia="zh-CN"/>
        </w:rPr>
        <w:t>25.08万元/亩</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w:t>
      </w:r>
    </w:p>
    <w:p>
      <w:pPr>
        <w:numPr>
          <w:ilvl w:val="0"/>
          <w:numId w:val="1"/>
        </w:num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需办理的用地手续</w:t>
      </w:r>
    </w:p>
    <w:p>
      <w:pPr>
        <w:numPr>
          <w:ilvl w:val="255"/>
          <w:numId w:val="0"/>
        </w:num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改造项目范围内</w:t>
      </w:r>
      <w:r>
        <w:rPr>
          <w:rFonts w:ascii="仿宋_GB2312" w:hAnsi="仿宋_GB2312" w:eastAsia="仿宋_GB2312" w:cs="仿宋_GB2312"/>
          <w:spacing w:val="-6"/>
          <w:kern w:val="0"/>
          <w:sz w:val="32"/>
          <w:szCs w:val="32"/>
        </w:rPr>
        <w:t>0.6196</w:t>
      </w:r>
      <w:r>
        <w:rPr>
          <w:rFonts w:hint="eastAsia" w:ascii="仿宋_GB2312" w:hAnsi="仿宋_GB2312" w:eastAsia="仿宋_GB2312" w:cs="仿宋_GB2312"/>
          <w:spacing w:val="-6"/>
          <w:kern w:val="0"/>
          <w:sz w:val="32"/>
          <w:szCs w:val="32"/>
        </w:rPr>
        <w:t>公顷（</w:t>
      </w:r>
      <w:r>
        <w:rPr>
          <w:rFonts w:ascii="仿宋_GB2312" w:hAnsi="仿宋_GB2312" w:eastAsia="仿宋_GB2312" w:cs="仿宋_GB2312"/>
          <w:spacing w:val="-6"/>
          <w:kern w:val="0"/>
          <w:sz w:val="32"/>
          <w:szCs w:val="32"/>
        </w:rPr>
        <w:t>6195.6</w:t>
      </w:r>
      <w:r>
        <w:rPr>
          <w:rFonts w:hint="eastAsia" w:ascii="仿宋_GB2312" w:hAnsi="仿宋_GB2312" w:eastAsia="仿宋_GB2312" w:cs="仿宋_GB2312"/>
          <w:spacing w:val="-6"/>
          <w:kern w:val="0"/>
          <w:sz w:val="32"/>
          <w:szCs w:val="32"/>
        </w:rPr>
        <w:t>平方米，折合约</w:t>
      </w:r>
      <w:r>
        <w:rPr>
          <w:rFonts w:ascii="仿宋_GB2312" w:hAnsi="仿宋_GB2312" w:eastAsia="仿宋_GB2312" w:cs="仿宋_GB2312"/>
          <w:spacing w:val="-6"/>
          <w:kern w:val="0"/>
          <w:sz w:val="32"/>
          <w:szCs w:val="32"/>
        </w:rPr>
        <w:t>9.29</w:t>
      </w:r>
      <w:r>
        <w:rPr>
          <w:rFonts w:hint="eastAsia" w:ascii="仿宋_GB2312" w:hAnsi="仿宋_GB2312" w:eastAsia="仿宋_GB2312" w:cs="仿宋_GB2312"/>
          <w:spacing w:val="-6"/>
          <w:kern w:val="0"/>
          <w:sz w:val="32"/>
          <w:szCs w:val="32"/>
        </w:rPr>
        <w:t>亩）用地需办理集体土地完善转用手续。上述用地完善转用手续后，拟采用集体自用方式供地给永宁股联社。</w:t>
      </w:r>
    </w:p>
    <w:p>
      <w:pPr>
        <w:numPr>
          <w:ilvl w:val="0"/>
          <w:numId w:val="1"/>
        </w:num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资金筹措</w:t>
      </w:r>
    </w:p>
    <w:p>
      <w:pPr>
        <w:spacing w:line="574" w:lineRule="exact"/>
        <w:ind w:firstLine="592"/>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项目改造拟由改造主体拟投入自有资金约3100万元进行改造。</w:t>
      </w:r>
    </w:p>
    <w:p>
      <w:pPr>
        <w:numPr>
          <w:ilvl w:val="0"/>
          <w:numId w:val="1"/>
        </w:num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开发时序</w:t>
      </w:r>
    </w:p>
    <w:p>
      <w:pPr>
        <w:spacing w:line="574" w:lineRule="exact"/>
        <w:ind w:firstLine="592"/>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项目开发周期为</w:t>
      </w:r>
      <w:r>
        <w:rPr>
          <w:rFonts w:ascii="仿宋_GB2312" w:hAnsi="仿宋_GB2312" w:eastAsia="仿宋_GB2312" w:cs="仿宋_GB2312"/>
          <w:spacing w:val="-6"/>
          <w:kern w:val="0"/>
          <w:sz w:val="32"/>
          <w:szCs w:val="32"/>
        </w:rPr>
        <w:t>1.5</w:t>
      </w:r>
      <w:r>
        <w:rPr>
          <w:rFonts w:hint="eastAsia" w:ascii="仿宋_GB2312" w:hAnsi="仿宋_GB2312" w:eastAsia="仿宋_GB2312" w:cs="仿宋_GB2312"/>
          <w:spacing w:val="-6"/>
          <w:kern w:val="0"/>
          <w:sz w:val="32"/>
          <w:szCs w:val="32"/>
        </w:rPr>
        <w:t>年，拟分一期开发，开发时间为202</w:t>
      </w:r>
      <w:r>
        <w:rPr>
          <w:rFonts w:hint="eastAsia" w:ascii="仿宋_GB2312" w:hAnsi="仿宋_GB2312" w:eastAsia="仿宋_GB2312" w:cs="仿宋_GB2312"/>
          <w:spacing w:val="-6"/>
          <w:kern w:val="0"/>
          <w:sz w:val="32"/>
          <w:szCs w:val="32"/>
          <w:lang w:val="en-US" w:eastAsia="zh-CN"/>
        </w:rPr>
        <w:t>4</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月，拟投入资金3100万元，拟建建筑面积不小于</w:t>
      </w:r>
      <w:r>
        <w:rPr>
          <w:rFonts w:ascii="仿宋_GB2312" w:hAnsi="仿宋_GB2312" w:eastAsia="仿宋_GB2312" w:cs="仿宋_GB2312"/>
          <w:spacing w:val="-6"/>
          <w:kern w:val="0"/>
          <w:sz w:val="32"/>
          <w:szCs w:val="32"/>
        </w:rPr>
        <w:t>15490</w:t>
      </w:r>
      <w:r>
        <w:rPr>
          <w:rFonts w:hint="eastAsia" w:ascii="仿宋_GB2312" w:hAnsi="仿宋_GB2312" w:eastAsia="仿宋_GB2312" w:cs="仿宋_GB2312"/>
          <w:spacing w:val="-6"/>
          <w:kern w:val="0"/>
          <w:sz w:val="32"/>
          <w:szCs w:val="32"/>
        </w:rPr>
        <w:t>平方米</w:t>
      </w:r>
      <w:r>
        <w:rPr>
          <w:rFonts w:hint="eastAsia" w:ascii="仿宋_GB2312" w:hAnsi="仿宋_GB2312" w:eastAsia="仿宋_GB2312" w:cs="仿宋_GB2312"/>
          <w:spacing w:val="-6"/>
          <w:kern w:val="0"/>
          <w:sz w:val="32"/>
          <w:szCs w:val="32"/>
          <w:highlight w:val="none"/>
        </w:rPr>
        <w:t>（不含</w:t>
      </w:r>
      <w:r>
        <w:rPr>
          <w:rFonts w:hint="eastAsia" w:ascii="仿宋_GB2312" w:hAnsi="仿宋_GB2312" w:eastAsia="仿宋_GB2312" w:cs="仿宋_GB2312"/>
          <w:spacing w:val="-6"/>
          <w:kern w:val="0"/>
          <w:sz w:val="32"/>
          <w:szCs w:val="32"/>
          <w:highlight w:val="none"/>
          <w:lang w:val="en-US" w:eastAsia="zh-CN"/>
        </w:rPr>
        <w:t>不</w:t>
      </w:r>
      <w:r>
        <w:rPr>
          <w:rFonts w:hint="eastAsia" w:ascii="仿宋_GB2312" w:hAnsi="仿宋_GB2312" w:eastAsia="仿宋_GB2312" w:cs="仿宋_GB2312"/>
          <w:spacing w:val="-6"/>
          <w:kern w:val="0"/>
          <w:sz w:val="32"/>
          <w:szCs w:val="32"/>
          <w:highlight w:val="none"/>
        </w:rPr>
        <w:t>计容面积），主</w:t>
      </w:r>
      <w:r>
        <w:rPr>
          <w:rFonts w:hint="eastAsia" w:ascii="仿宋_GB2312" w:hAnsi="仿宋_GB2312" w:eastAsia="仿宋_GB2312" w:cs="仿宋_GB2312"/>
          <w:spacing w:val="-6"/>
          <w:kern w:val="0"/>
          <w:sz w:val="32"/>
          <w:szCs w:val="32"/>
        </w:rPr>
        <w:t>要实施建设1栋</w:t>
      </w:r>
      <w:r>
        <w:rPr>
          <w:rFonts w:ascii="仿宋_GB2312" w:hAnsi="仿宋_GB2312" w:eastAsia="仿宋_GB2312" w:cs="仿宋_GB2312"/>
          <w:spacing w:val="-6"/>
          <w:kern w:val="0"/>
          <w:sz w:val="32"/>
          <w:szCs w:val="32"/>
        </w:rPr>
        <w:t>5</w:t>
      </w:r>
      <w:r>
        <w:rPr>
          <w:rFonts w:hint="eastAsia" w:ascii="仿宋_GB2312" w:hAnsi="仿宋_GB2312" w:eastAsia="仿宋_GB2312" w:cs="仿宋_GB2312"/>
          <w:spacing w:val="-6"/>
          <w:kern w:val="0"/>
          <w:sz w:val="32"/>
          <w:szCs w:val="32"/>
        </w:rPr>
        <w:t>层高的工业厂房。</w:t>
      </w:r>
    </w:p>
    <w:p>
      <w:pPr>
        <w:spacing w:line="574" w:lineRule="exact"/>
        <w:ind w:firstLine="616" w:firstLineChars="200"/>
      </w:pPr>
      <w:r>
        <w:rPr>
          <w:rFonts w:hint="eastAsia" w:ascii="黑体" w:hAnsi="黑体" w:eastAsia="黑体"/>
          <w:spacing w:val="-6"/>
          <w:kern w:val="0"/>
          <w:sz w:val="32"/>
          <w:szCs w:val="32"/>
        </w:rPr>
        <w:t>七、实施监管</w:t>
      </w:r>
    </w:p>
    <w:p>
      <w:pPr>
        <w:spacing w:line="574" w:lineRule="exact"/>
        <w:ind w:firstLine="616" w:firstLineChars="200"/>
        <w:jc w:val="left"/>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eastAsia="zh-CN"/>
        </w:rPr>
        <w:t>详见监管协议。</w:t>
      </w:r>
    </w:p>
    <w:p>
      <w:pPr>
        <w:pStyle w:val="2"/>
      </w:pPr>
    </w:p>
    <w:p>
      <w:pPr>
        <w:ind w:firstLine="3013" w:firstLineChars="1435"/>
      </w:pPr>
      <w:bookmarkStart w:id="0" w:name="_GoBack"/>
      <w:bookmarkEnd w:id="0"/>
    </w:p>
    <w:sectPr>
      <w:pgSz w:w="11906" w:h="16838"/>
      <w:pgMar w:top="2098" w:right="1587"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YzFiNzIyMzFiODkzNTM2Y2Q5YzNlNTUxMTg5MTYifQ=="/>
  </w:docVars>
  <w:rsids>
    <w:rsidRoot w:val="1516212F"/>
    <w:rsid w:val="000365C8"/>
    <w:rsid w:val="001A5A2E"/>
    <w:rsid w:val="002105E2"/>
    <w:rsid w:val="00281485"/>
    <w:rsid w:val="002D4350"/>
    <w:rsid w:val="003262A7"/>
    <w:rsid w:val="0038237A"/>
    <w:rsid w:val="00407093"/>
    <w:rsid w:val="004B7CFD"/>
    <w:rsid w:val="006335D3"/>
    <w:rsid w:val="00665687"/>
    <w:rsid w:val="0066630C"/>
    <w:rsid w:val="007165FC"/>
    <w:rsid w:val="008940EF"/>
    <w:rsid w:val="008E7724"/>
    <w:rsid w:val="00937731"/>
    <w:rsid w:val="00B83467"/>
    <w:rsid w:val="00B83D30"/>
    <w:rsid w:val="00BB5C69"/>
    <w:rsid w:val="00CB6180"/>
    <w:rsid w:val="00D13FF3"/>
    <w:rsid w:val="00DD5BFF"/>
    <w:rsid w:val="00E06511"/>
    <w:rsid w:val="00E37091"/>
    <w:rsid w:val="00EE0AF9"/>
    <w:rsid w:val="00FF560D"/>
    <w:rsid w:val="0191141F"/>
    <w:rsid w:val="01E668DA"/>
    <w:rsid w:val="02DE676A"/>
    <w:rsid w:val="03BF2238"/>
    <w:rsid w:val="0423578B"/>
    <w:rsid w:val="045D5EEF"/>
    <w:rsid w:val="04DA27D8"/>
    <w:rsid w:val="052E7ABA"/>
    <w:rsid w:val="06683691"/>
    <w:rsid w:val="07672325"/>
    <w:rsid w:val="080A46A7"/>
    <w:rsid w:val="0AEA344A"/>
    <w:rsid w:val="0B6D524B"/>
    <w:rsid w:val="0B9811F7"/>
    <w:rsid w:val="0E7B1723"/>
    <w:rsid w:val="12DF0CC5"/>
    <w:rsid w:val="1516212F"/>
    <w:rsid w:val="19827B1C"/>
    <w:rsid w:val="1A404E93"/>
    <w:rsid w:val="1A5743C8"/>
    <w:rsid w:val="1AF85B0A"/>
    <w:rsid w:val="22086ABC"/>
    <w:rsid w:val="23400237"/>
    <w:rsid w:val="257F5E38"/>
    <w:rsid w:val="265E1792"/>
    <w:rsid w:val="275928D6"/>
    <w:rsid w:val="28901690"/>
    <w:rsid w:val="29632812"/>
    <w:rsid w:val="304A04DE"/>
    <w:rsid w:val="31347607"/>
    <w:rsid w:val="323416D5"/>
    <w:rsid w:val="32935DEB"/>
    <w:rsid w:val="396F1351"/>
    <w:rsid w:val="3A594494"/>
    <w:rsid w:val="3B51713D"/>
    <w:rsid w:val="3C01646A"/>
    <w:rsid w:val="3DB63159"/>
    <w:rsid w:val="3F094F8B"/>
    <w:rsid w:val="42226BB2"/>
    <w:rsid w:val="44E11DB1"/>
    <w:rsid w:val="46316AD7"/>
    <w:rsid w:val="4A323F81"/>
    <w:rsid w:val="4CA752E9"/>
    <w:rsid w:val="4EB6418D"/>
    <w:rsid w:val="5B9C4F32"/>
    <w:rsid w:val="65D94709"/>
    <w:rsid w:val="6C5D08B4"/>
    <w:rsid w:val="6FDE4ADD"/>
    <w:rsid w:val="70AF5A9E"/>
    <w:rsid w:val="70E92CB2"/>
    <w:rsid w:val="72516DE5"/>
    <w:rsid w:val="7311429D"/>
    <w:rsid w:val="732A587E"/>
    <w:rsid w:val="75F22F88"/>
    <w:rsid w:val="761A1621"/>
    <w:rsid w:val="79633546"/>
    <w:rsid w:val="7E150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b/>
      <w:bCs/>
      <w:kern w:val="44"/>
      <w:sz w:val="44"/>
      <w:szCs w:val="44"/>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修订1"/>
    <w:hidden/>
    <w:semiHidden/>
    <w:qFormat/>
    <w:uiPriority w:val="99"/>
    <w:rPr>
      <w:rFonts w:ascii="Calibri" w:hAnsi="Calibri" w:eastAsia="宋体" w:cs="Times New Roman"/>
      <w:kern w:val="2"/>
      <w:sz w:val="21"/>
      <w:szCs w:val="24"/>
      <w:lang w:val="en-US" w:eastAsia="zh-CN" w:bidi="ar-SA"/>
    </w:rPr>
  </w:style>
  <w:style w:type="paragraph" w:customStyle="1" w:styleId="8">
    <w:name w:val="修订2"/>
    <w:hidden/>
    <w:semiHidden/>
    <w:qFormat/>
    <w:uiPriority w:val="99"/>
    <w:rPr>
      <w:rFonts w:ascii="Calibri" w:hAnsi="Calibri" w:eastAsia="宋体" w:cs="Times New Roman"/>
      <w:kern w:val="2"/>
      <w:sz w:val="21"/>
      <w:szCs w:val="24"/>
      <w:lang w:val="en-US" w:eastAsia="zh-CN" w:bidi="ar-SA"/>
    </w:rPr>
  </w:style>
  <w:style w:type="character" w:customStyle="1" w:styleId="9">
    <w:name w:val="页眉 字符"/>
    <w:basedOn w:val="6"/>
    <w:link w:val="4"/>
    <w:qFormat/>
    <w:uiPriority w:val="0"/>
    <w:rPr>
      <w:rFonts w:ascii="Calibri" w:hAnsi="Calibri"/>
      <w:kern w:val="2"/>
      <w:sz w:val="18"/>
      <w:szCs w:val="18"/>
    </w:rPr>
  </w:style>
  <w:style w:type="character" w:customStyle="1" w:styleId="10">
    <w:name w:val="页脚 字符"/>
    <w:basedOn w:val="6"/>
    <w:link w:val="3"/>
    <w:qFormat/>
    <w:uiPriority w:val="0"/>
    <w:rPr>
      <w:rFonts w:ascii="Calibri" w:hAnsi="Calibri"/>
      <w:kern w:val="2"/>
      <w:sz w:val="18"/>
      <w:szCs w:val="18"/>
    </w:rPr>
  </w:style>
  <w:style w:type="paragraph" w:customStyle="1" w:styleId="11">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353</Words>
  <Characters>2018</Characters>
  <Lines>16</Lines>
  <Paragraphs>4</Paragraphs>
  <TotalTime>55</TotalTime>
  <ScaleCrop>false</ScaleCrop>
  <LinksUpToDate>false</LinksUpToDate>
  <CharactersWithSpaces>2367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2022-07-02T03:05:00Z</dcterms:created>
  <dc:creator>均子</dc:creator>
  <cp:lastModifiedBy>张嘉良</cp:lastModifiedBy>
  <dcterms:modified xsi:type="dcterms:W3CDTF">2023-04-17T07:51:29Z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98C3B45FC1564C279D7A2BED02842009</vt:lpwstr>
  </property>
</Properties>
</file>