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beforeLines="30" w:line="60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麓景花园一期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规划设计方案的公示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中山市东城实业发展有限公司向我局申请变更麓景花园一期（地址：中山市三乡镇南龙村“鲤鱼咀”）规划设计方案。现根据相关法律、法规予以公示。</w:t>
      </w:r>
    </w:p>
    <w:p>
      <w:pPr>
        <w:spacing w:line="64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该项目的规划公示牌设在麓景花园主入口处位置，公示期为本公示刊登之日起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20个工作日。公示期内，该项目的相关利害关系人可以携带身份证、房地产权属证书等资料到中山市自然资源局第四分局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中山市坦洲镇坦神北路103号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查询相关情况，提交陈述、申辩意见书或者听证申请书。逾期未进行陈述、申辩或听证申请的，视为放弃上述权利。</w:t>
      </w:r>
    </w:p>
    <w:p>
      <w:pPr>
        <w:spacing w:line="64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联系电话：86638541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right="1264" w:rightChars="400"/>
        <w:jc w:val="righ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</w:t>
      </w:r>
    </w:p>
    <w:p>
      <w:pPr>
        <w:spacing w:line="640" w:lineRule="exact"/>
        <w:ind w:right="1264" w:rightChars="40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中山市自然资源局第四分局</w:t>
      </w:r>
    </w:p>
    <w:p>
      <w:pPr>
        <w:spacing w:line="640" w:lineRule="exact"/>
        <w:ind w:right="1264" w:rightChars="400"/>
        <w:jc w:val="center"/>
      </w:pPr>
      <w:r>
        <w:rPr>
          <w:rFonts w:hint="eastAsia" w:ascii="仿宋_GB2312" w:hAnsi="仿宋_GB2312" w:cs="仿宋_GB2312"/>
          <w:szCs w:val="32"/>
        </w:rPr>
        <w:t xml:space="preserve">    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14</w:t>
      </w:r>
      <w:r>
        <w:rPr>
          <w:rFonts w:hint="eastAsia" w:ascii="仿宋_GB2312" w:hAnsi="仿宋_GB2312" w:cs="仿宋_GB231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ascii="宋体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1F6B"/>
    <w:rsid w:val="52F07EF0"/>
    <w:rsid w:val="534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next w:val="1"/>
    <w:qFormat/>
    <w:uiPriority w:val="0"/>
    <w:pPr>
      <w:keepNext/>
      <w:keepLines/>
      <w:widowControl w:val="0"/>
      <w:spacing w:line="413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2023-03-14T07:30:00Z</dcterms:created>
  <dc:creator>袁耀德</dc:creator>
  <cp:lastModifiedBy>黄伟健</cp:lastModifiedBy>
  <dcterms:modified xsi:type="dcterms:W3CDTF">2023-04-14T03:39:19Z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ED7054A34B09446DB4E6A83B8C93DE54</vt:lpwstr>
  </property>
</Properties>
</file>