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关于变更中府国用（2007）第易170183号用地规划条件公示的通告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271770" cy="3701415"/>
            <wp:effectExtent l="0" t="0" r="5080" b="1333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土地证号为中府国用（2007）第易170183号用地位于中山市横栏镇西冲社区居委会五一队，用地面积为212.5平方米，土地使用权人为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黄江杏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建设用地，位于《横栏镇中心区控制性详细规划调整》中C01-02地块上规划为三类居住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用地。办理规划报建时建筑面积不能超过1000平方米，建筑层数不得超过四层且不大于15米，第四层只允许建梯间及辅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助用房，面积不得超过基底面积的一半,建筑首层和地下室层高不得超过5米，其它层的层高不得超过3.6米。该用地为国有出让用地，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没约定容积率，默认为1.5。按个人自建住房建设的，总建筑面积不大于1000平方米，且容积率应不大于约定容积率。若建筑方案（须符合自建房技术标准要求）的容积率大于约定容积率的，可按程序提供建筑方案申请调整容积率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29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CA01A5A"/>
    <w:rsid w:val="56847C50"/>
    <w:rsid w:val="6428675D"/>
    <w:rsid w:val="7010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2023-03-29T01:47:49Z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81F92A1A40B941AE9B751B6BB598E9D9</vt:lpwstr>
  </property>
</Properties>
</file>