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jc w:val="center"/>
        <w:rPr>
          <w:rFonts w:hint="eastAsia" w:ascii="微软简标宋" w:hAnsi="微软简标宋" w:eastAsia="微软简标宋" w:cs="微软简标宋"/>
          <w:spacing w:val="6"/>
          <w:sz w:val="44"/>
          <w:szCs w:val="44"/>
          <w:highlight w:val="none"/>
          <w:u w:val="none"/>
        </w:rPr>
      </w:pPr>
      <w:bookmarkStart w:id="0" w:name="_GoBack"/>
      <w:bookmarkEnd w:id="0"/>
      <w:r>
        <w:rPr>
          <w:rFonts w:hint="eastAsia" w:ascii="微软简标宋" w:hAnsi="微软简标宋" w:eastAsia="微软简标宋" w:cs="微软简标宋"/>
          <w:spacing w:val="6"/>
          <w:sz w:val="44"/>
          <w:szCs w:val="44"/>
          <w:highlight w:val="none"/>
          <w:u w:val="none"/>
        </w:rPr>
        <w:t>古镇镇袁家声</w:t>
      </w:r>
      <w:r>
        <w:rPr>
          <w:rFonts w:hint="eastAsia" w:ascii="微软简标宋" w:hAnsi="微软简标宋" w:eastAsia="微软简标宋" w:cs="微软简标宋"/>
          <w:spacing w:val="6"/>
          <w:sz w:val="44"/>
          <w:szCs w:val="44"/>
          <w:highlight w:val="none"/>
          <w:u w:val="none"/>
          <w:lang w:eastAsia="zh-CN"/>
        </w:rPr>
        <w:t>“</w:t>
      </w:r>
      <w:r>
        <w:rPr>
          <w:rFonts w:hint="eastAsia" w:ascii="微软简标宋" w:hAnsi="微软简标宋" w:eastAsia="微软简标宋" w:cs="微软简标宋"/>
          <w:spacing w:val="6"/>
          <w:sz w:val="44"/>
          <w:szCs w:val="44"/>
          <w:highlight w:val="none"/>
          <w:u w:val="none"/>
        </w:rPr>
        <w:t>工改工</w:t>
      </w:r>
      <w:r>
        <w:rPr>
          <w:rFonts w:hint="eastAsia" w:ascii="微软简标宋" w:hAnsi="微软简标宋" w:eastAsia="微软简标宋" w:cs="微软简标宋"/>
          <w:spacing w:val="6"/>
          <w:sz w:val="44"/>
          <w:szCs w:val="44"/>
          <w:highlight w:val="none"/>
          <w:u w:val="none"/>
          <w:lang w:eastAsia="zh-CN"/>
        </w:rPr>
        <w:t>”</w:t>
      </w:r>
      <w:r>
        <w:rPr>
          <w:rFonts w:hint="eastAsia" w:ascii="微软简标宋" w:hAnsi="微软简标宋" w:eastAsia="微软简标宋" w:cs="微软简标宋"/>
          <w:spacing w:val="6"/>
          <w:sz w:val="44"/>
          <w:szCs w:val="44"/>
          <w:highlight w:val="none"/>
          <w:u w:val="none"/>
        </w:rPr>
        <w:t>宗地项目</w:t>
      </w:r>
    </w:p>
    <w:p>
      <w:pPr>
        <w:spacing w:line="574" w:lineRule="exact"/>
        <w:jc w:val="center"/>
        <w:rPr>
          <w:rFonts w:hint="eastAsia" w:ascii="微软简标宋" w:hAnsi="微软简标宋" w:eastAsia="微软简标宋" w:cs="微软简标宋"/>
          <w:spacing w:val="6"/>
          <w:kern w:val="0"/>
          <w:sz w:val="44"/>
          <w:szCs w:val="44"/>
          <w:highlight w:val="none"/>
          <w:u w:val="none"/>
        </w:rPr>
      </w:pPr>
      <w:r>
        <w:rPr>
          <w:rFonts w:hint="eastAsia" w:ascii="微软简标宋" w:hAnsi="微软简标宋" w:eastAsia="微软简标宋" w:cs="微软简标宋"/>
          <w:spacing w:val="6"/>
          <w:sz w:val="44"/>
          <w:szCs w:val="44"/>
          <w:highlight w:val="none"/>
          <w:u w:val="none"/>
          <w:lang w:eastAsia="zh-CN"/>
        </w:rPr>
        <w:t>“</w:t>
      </w:r>
      <w:r>
        <w:rPr>
          <w:rFonts w:hint="eastAsia" w:ascii="微软简标宋" w:hAnsi="微软简标宋" w:eastAsia="微软简标宋" w:cs="微软简标宋"/>
          <w:spacing w:val="6"/>
          <w:sz w:val="44"/>
          <w:szCs w:val="44"/>
          <w:highlight w:val="none"/>
          <w:u w:val="none"/>
        </w:rPr>
        <w:t>三旧</w:t>
      </w:r>
      <w:r>
        <w:rPr>
          <w:rFonts w:hint="eastAsia" w:ascii="微软简标宋" w:hAnsi="微软简标宋" w:eastAsia="微软简标宋" w:cs="微软简标宋"/>
          <w:spacing w:val="6"/>
          <w:sz w:val="44"/>
          <w:szCs w:val="44"/>
          <w:highlight w:val="none"/>
          <w:u w:val="none"/>
          <w:lang w:eastAsia="zh-CN"/>
        </w:rPr>
        <w:t>”</w:t>
      </w:r>
      <w:r>
        <w:rPr>
          <w:rFonts w:hint="eastAsia" w:ascii="微软简标宋" w:hAnsi="微软简标宋" w:eastAsia="微软简标宋" w:cs="微软简标宋"/>
          <w:spacing w:val="6"/>
          <w:sz w:val="44"/>
          <w:szCs w:val="44"/>
          <w:highlight w:val="none"/>
          <w:u w:val="none"/>
        </w:rPr>
        <w:t>改造方案</w:t>
      </w:r>
    </w:p>
    <w:p>
      <w:pPr>
        <w:spacing w:line="574" w:lineRule="exact"/>
        <w:ind w:firstLine="996" w:firstLineChars="300"/>
        <w:rPr>
          <w:rFonts w:ascii="Times New Roman" w:hAnsi="Times New Roman" w:eastAsia="仿宋_GB2312" w:cs="Times New Roman"/>
          <w:spacing w:val="6"/>
          <w:kern w:val="0"/>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336" w:lineRule="auto"/>
        <w:ind w:firstLine="664" w:firstLineChars="200"/>
        <w:textAlignment w:val="auto"/>
        <w:rPr>
          <w:rFonts w:ascii="Times New Roman" w:hAnsi="Times New Roman" w:eastAsia="仿宋_GB2312" w:cs="Times New Roman"/>
          <w:spacing w:val="6"/>
          <w:kern w:val="0"/>
          <w:sz w:val="32"/>
          <w:szCs w:val="32"/>
          <w:highlight w:val="none"/>
          <w:u w:val="none"/>
        </w:rPr>
      </w:pPr>
      <w:r>
        <w:rPr>
          <w:rFonts w:hint="default" w:ascii="Times New Roman" w:hAnsi="Times New Roman" w:eastAsia="仿宋_GB2312" w:cs="Times New Roman"/>
          <w:spacing w:val="6"/>
          <w:sz w:val="32"/>
          <w:highlight w:val="none"/>
          <w:u w:val="none"/>
        </w:rPr>
        <w:t>根据中山市城市更新（“三旧”改造）专项规划和经批复规划条件论证</w:t>
      </w:r>
      <w:r>
        <w:rPr>
          <w:rFonts w:hint="default" w:ascii="Times New Roman" w:hAnsi="Times New Roman" w:eastAsia="仿宋_GB2312" w:cs="Times New Roman"/>
          <w:spacing w:val="6"/>
          <w:kern w:val="0"/>
          <w:sz w:val="32"/>
          <w:szCs w:val="32"/>
          <w:highlight w:val="none"/>
          <w:u w:val="none"/>
        </w:rPr>
        <w:t>，古镇镇人民政府拟对位于中山市古镇镇东岸公路的袁家声旧厂房用地进行改造，由袁家声自主改造，采取全面改造的改造方式。改造方案如下：</w:t>
      </w:r>
    </w:p>
    <w:p>
      <w:pPr>
        <w:spacing w:line="574" w:lineRule="exact"/>
        <w:ind w:firstLine="664" w:firstLineChars="200"/>
        <w:rPr>
          <w:rFonts w:ascii="Times New Roman" w:hAnsi="Times New Roman" w:eastAsia="黑体" w:cs="Times New Roman"/>
          <w:spacing w:val="6"/>
          <w:kern w:val="0"/>
          <w:sz w:val="32"/>
          <w:szCs w:val="32"/>
          <w:highlight w:val="none"/>
          <w:u w:val="none"/>
        </w:rPr>
      </w:pPr>
      <w:r>
        <w:rPr>
          <w:rFonts w:hint="default" w:ascii="Times New Roman" w:hAnsi="Times New Roman" w:eastAsia="黑体" w:cs="Times New Roman"/>
          <w:spacing w:val="6"/>
          <w:kern w:val="0"/>
          <w:sz w:val="32"/>
          <w:szCs w:val="32"/>
          <w:highlight w:val="none"/>
          <w:u w:val="none"/>
        </w:rPr>
        <w:t>一、改造地块基本情况</w:t>
      </w:r>
    </w:p>
    <w:p>
      <w:pPr>
        <w:spacing w:line="574" w:lineRule="exact"/>
        <w:ind w:firstLine="664" w:firstLineChars="200"/>
        <w:rPr>
          <w:rFonts w:ascii="Times New Roman" w:hAnsi="Times New Roman" w:eastAsia="楷体" w:cs="Times New Roman"/>
          <w:spacing w:val="6"/>
          <w:sz w:val="32"/>
          <w:szCs w:val="32"/>
          <w:highlight w:val="none"/>
          <w:u w:val="none"/>
        </w:rPr>
      </w:pPr>
      <w:r>
        <w:rPr>
          <w:rFonts w:hint="default" w:ascii="Times New Roman" w:hAnsi="Times New Roman" w:eastAsia="楷体" w:cs="Times New Roman"/>
          <w:spacing w:val="6"/>
          <w:sz w:val="32"/>
          <w:szCs w:val="32"/>
          <w:highlight w:val="none"/>
          <w:u w:val="none"/>
        </w:rPr>
        <w:t>（一）总体情况</w:t>
      </w:r>
    </w:p>
    <w:p>
      <w:pPr>
        <w:spacing w:line="574" w:lineRule="exact"/>
        <w:ind w:firstLine="664" w:firstLineChars="200"/>
        <w:rPr>
          <w:rFonts w:ascii="Times New Roman" w:hAnsi="Times New Roman" w:eastAsia="仿宋_GB2312" w:cs="Times New Roman"/>
          <w:spacing w:val="6"/>
          <w:kern w:val="0"/>
          <w:sz w:val="32"/>
          <w:szCs w:val="32"/>
          <w:highlight w:val="none"/>
          <w:u w:val="none"/>
        </w:rPr>
      </w:pPr>
      <w:r>
        <w:rPr>
          <w:rFonts w:hint="default" w:ascii="Times New Roman" w:hAnsi="Times New Roman" w:eastAsia="仿宋_GB2312" w:cs="Times New Roman"/>
          <w:spacing w:val="6"/>
          <w:sz w:val="32"/>
          <w:szCs w:val="32"/>
          <w:highlight w:val="none"/>
          <w:u w:val="none"/>
        </w:rPr>
        <w:t>改造地块</w:t>
      </w:r>
      <w:r>
        <w:rPr>
          <w:rFonts w:hint="default" w:ascii="Times New Roman" w:hAnsi="Times New Roman" w:eastAsia="仿宋_GB2312" w:cs="Times New Roman"/>
          <w:spacing w:val="6"/>
          <w:kern w:val="0"/>
          <w:sz w:val="32"/>
          <w:szCs w:val="32"/>
          <w:highlight w:val="none"/>
          <w:u w:val="none"/>
        </w:rPr>
        <w:t>位于中山市古镇镇东岸公路，北至区锦垣、张丽珊，南至谢磊、谢颖泉、龙卫平、龙显锋，东至胜利一路，西至胜利二路，用地面积0.4246公顷（4246.1平方米、折合约6.37亩）。</w:t>
      </w:r>
    </w:p>
    <w:p>
      <w:pPr>
        <w:spacing w:line="574" w:lineRule="exact"/>
        <w:ind w:firstLine="664" w:firstLineChars="200"/>
        <w:rPr>
          <w:rFonts w:hint="eastAsia" w:ascii="Times New Roman" w:hAnsi="Times New Roman" w:eastAsia="楷体" w:cs="Times New Roman"/>
          <w:spacing w:val="6"/>
          <w:sz w:val="32"/>
          <w:szCs w:val="32"/>
          <w:highlight w:val="none"/>
          <w:u w:val="none"/>
          <w:lang w:eastAsia="zh-CN"/>
        </w:rPr>
      </w:pPr>
      <w:r>
        <w:rPr>
          <w:rFonts w:hint="default" w:ascii="Times New Roman" w:hAnsi="Times New Roman" w:eastAsia="楷体" w:cs="Times New Roman"/>
          <w:spacing w:val="6"/>
          <w:sz w:val="32"/>
          <w:szCs w:val="32"/>
          <w:highlight w:val="none"/>
          <w:u w:val="none"/>
        </w:rPr>
        <w:t>（二）标图入库情况</w:t>
      </w:r>
      <w:r>
        <w:rPr>
          <w:rFonts w:hint="eastAsia" w:ascii="Times New Roman" w:hAnsi="Times New Roman" w:eastAsia="楷体" w:cs="Times New Roman"/>
          <w:spacing w:val="6"/>
          <w:sz w:val="32"/>
          <w:szCs w:val="32"/>
          <w:highlight w:val="none"/>
          <w:u w:val="none"/>
          <w:lang w:eastAsia="zh-CN"/>
        </w:rPr>
        <w:t>（以后续实际入库面积为准）</w:t>
      </w:r>
    </w:p>
    <w:p>
      <w:pPr>
        <w:spacing w:line="574" w:lineRule="exact"/>
        <w:ind w:firstLine="664" w:firstLineChars="200"/>
        <w:rPr>
          <w:rFonts w:ascii="Times New Roman" w:hAnsi="Times New Roman" w:eastAsia="仿宋_GB2312" w:cs="Times New Roman"/>
          <w:spacing w:val="6"/>
          <w:kern w:val="0"/>
          <w:sz w:val="32"/>
          <w:szCs w:val="32"/>
          <w:highlight w:val="none"/>
          <w:u w:val="none"/>
        </w:rPr>
      </w:pPr>
      <w:r>
        <w:rPr>
          <w:rFonts w:hint="default" w:ascii="Times New Roman" w:hAnsi="Times New Roman" w:eastAsia="仿宋_GB2312" w:cs="Times New Roman"/>
          <w:spacing w:val="6"/>
          <w:sz w:val="32"/>
          <w:szCs w:val="32"/>
          <w:highlight w:val="none"/>
          <w:u w:val="none"/>
        </w:rPr>
        <w:t>改造地块正在进行标图建库，标图建库面积</w:t>
      </w:r>
      <w:r>
        <w:rPr>
          <w:rFonts w:hint="default" w:ascii="Times New Roman" w:hAnsi="Times New Roman" w:eastAsia="仿宋_GB2312" w:cs="Times New Roman"/>
          <w:spacing w:val="6"/>
          <w:kern w:val="0"/>
          <w:sz w:val="32"/>
          <w:szCs w:val="32"/>
          <w:highlight w:val="none"/>
          <w:u w:val="none"/>
        </w:rPr>
        <w:t>0.4246公顷（4246.1平方米、折合约6.37亩）</w:t>
      </w:r>
      <w:r>
        <w:rPr>
          <w:rFonts w:hint="default" w:ascii="Times New Roman" w:hAnsi="Times New Roman" w:eastAsia="仿宋_GB2312" w:cs="Times New Roman"/>
          <w:spacing w:val="6"/>
          <w:sz w:val="32"/>
          <w:szCs w:val="32"/>
          <w:highlight w:val="none"/>
          <w:u w:val="none"/>
        </w:rPr>
        <w:t>，</w:t>
      </w:r>
      <w:r>
        <w:rPr>
          <w:rFonts w:hint="default" w:ascii="Times New Roman" w:hAnsi="Times New Roman" w:eastAsia="仿宋_GB2312" w:cs="Times New Roman"/>
          <w:spacing w:val="6"/>
          <w:kern w:val="0"/>
          <w:sz w:val="32"/>
          <w:szCs w:val="32"/>
          <w:highlight w:val="none"/>
          <w:u w:val="none"/>
        </w:rPr>
        <w:t>纳入本次改造范围。</w:t>
      </w:r>
    </w:p>
    <w:p>
      <w:pPr>
        <w:spacing w:line="574" w:lineRule="exact"/>
        <w:ind w:firstLine="664" w:firstLineChars="200"/>
        <w:rPr>
          <w:rFonts w:ascii="Times New Roman" w:hAnsi="Times New Roman" w:eastAsia="楷体" w:cs="Times New Roman"/>
          <w:spacing w:val="6"/>
          <w:sz w:val="32"/>
          <w:szCs w:val="32"/>
          <w:highlight w:val="none"/>
          <w:u w:val="none"/>
        </w:rPr>
      </w:pPr>
      <w:r>
        <w:rPr>
          <w:rFonts w:hint="default" w:ascii="Times New Roman" w:hAnsi="Times New Roman" w:eastAsia="楷体" w:cs="Times New Roman"/>
          <w:spacing w:val="6"/>
          <w:sz w:val="32"/>
          <w:szCs w:val="32"/>
          <w:highlight w:val="none"/>
          <w:u w:val="none"/>
        </w:rPr>
        <w:t>（三）权属情况</w:t>
      </w:r>
    </w:p>
    <w:p>
      <w:pPr>
        <w:spacing w:line="574" w:lineRule="exact"/>
        <w:ind w:firstLine="592"/>
        <w:rPr>
          <w:rFonts w:ascii="Times New Roman" w:hAnsi="Times New Roman" w:eastAsia="仿宋_GB2312" w:cs="Times New Roman"/>
          <w:spacing w:val="6"/>
          <w:kern w:val="0"/>
          <w:sz w:val="32"/>
          <w:szCs w:val="32"/>
          <w:highlight w:val="none"/>
          <w:u w:val="none"/>
        </w:rPr>
      </w:pPr>
      <w:r>
        <w:rPr>
          <w:rFonts w:hint="default" w:ascii="Times New Roman" w:hAnsi="Times New Roman" w:eastAsia="仿宋_GB2312" w:cs="Times New Roman"/>
          <w:spacing w:val="6"/>
          <w:kern w:val="0"/>
          <w:sz w:val="32"/>
          <w:szCs w:val="32"/>
          <w:highlight w:val="none"/>
          <w:u w:val="none"/>
        </w:rPr>
        <w:t>改造范围内全部属国有，土地用途为工业，改造涉及的土地已经确权、登记，土地证号为中府国用（2010）第易100081号，为土地权利人袁家声自1993年开始使用。</w:t>
      </w:r>
    </w:p>
    <w:p>
      <w:pPr>
        <w:spacing w:line="574" w:lineRule="exact"/>
        <w:ind w:firstLine="664" w:firstLineChars="200"/>
        <w:rPr>
          <w:rFonts w:ascii="Times New Roman" w:hAnsi="Times New Roman" w:eastAsia="楷体" w:cs="Times New Roman"/>
          <w:spacing w:val="6"/>
          <w:sz w:val="32"/>
          <w:szCs w:val="32"/>
          <w:highlight w:val="none"/>
          <w:u w:val="none"/>
        </w:rPr>
      </w:pPr>
      <w:r>
        <w:rPr>
          <w:rFonts w:hint="default" w:ascii="Times New Roman" w:hAnsi="Times New Roman" w:eastAsia="楷体" w:cs="Times New Roman"/>
          <w:spacing w:val="6"/>
          <w:sz w:val="32"/>
          <w:szCs w:val="32"/>
          <w:highlight w:val="none"/>
          <w:u w:val="none"/>
        </w:rPr>
        <w:t>（四）土地利用现状情况</w:t>
      </w:r>
    </w:p>
    <w:p>
      <w:pPr>
        <w:keepNext w:val="0"/>
        <w:keepLines w:val="0"/>
        <w:pageBreakBefore w:val="0"/>
        <w:widowControl w:val="0"/>
        <w:kinsoku/>
        <w:wordWrap/>
        <w:overflowPunct/>
        <w:topLinePunct w:val="0"/>
        <w:autoSpaceDE/>
        <w:autoSpaceDN/>
        <w:bidi w:val="0"/>
        <w:adjustRightInd/>
        <w:snapToGrid/>
        <w:spacing w:line="336" w:lineRule="auto"/>
        <w:ind w:firstLine="664" w:firstLineChars="200"/>
        <w:textAlignment w:val="auto"/>
        <w:rPr>
          <w:rFonts w:hint="default" w:ascii="Times New Roman" w:hAnsi="Times New Roman" w:eastAsia="仿宋_GB2312" w:cs="Times New Roman"/>
          <w:spacing w:val="6"/>
          <w:kern w:val="0"/>
          <w:sz w:val="32"/>
          <w:szCs w:val="32"/>
          <w:highlight w:val="none"/>
          <w:u w:val="none"/>
        </w:rPr>
      </w:pPr>
      <w:r>
        <w:rPr>
          <w:rFonts w:hint="default" w:ascii="Times New Roman" w:hAnsi="Times New Roman" w:eastAsia="仿宋_GB2312" w:cs="Times New Roman"/>
          <w:spacing w:val="6"/>
          <w:kern w:val="0"/>
          <w:sz w:val="32"/>
          <w:szCs w:val="32"/>
          <w:highlight w:val="none"/>
          <w:u w:val="none"/>
        </w:rPr>
        <w:t>改造地块现用途为工业，有1栋建筑物，无合法规划报建手续，现有建筑面积4066.44平方米，现状容积率0.96，作工业厂房所用。该地块目前已拆除建筑面积0平方米，改造前年产值为85万元，年税收为12万元。</w:t>
      </w:r>
    </w:p>
    <w:p>
      <w:pPr>
        <w:keepNext w:val="0"/>
        <w:keepLines w:val="0"/>
        <w:pageBreakBefore w:val="0"/>
        <w:widowControl w:val="0"/>
        <w:kinsoku/>
        <w:wordWrap/>
        <w:overflowPunct/>
        <w:topLinePunct w:val="0"/>
        <w:autoSpaceDE/>
        <w:autoSpaceDN/>
        <w:bidi w:val="0"/>
        <w:adjustRightInd/>
        <w:snapToGrid/>
        <w:spacing w:line="336" w:lineRule="auto"/>
        <w:ind w:firstLine="664" w:firstLineChars="200"/>
        <w:textAlignment w:val="auto"/>
        <w:rPr>
          <w:rFonts w:hint="default" w:ascii="Times New Roman" w:hAnsi="Times New Roman" w:eastAsia="仿宋_GB2312" w:cs="Times New Roman"/>
          <w:spacing w:val="6"/>
          <w:kern w:val="0"/>
          <w:sz w:val="32"/>
          <w:szCs w:val="32"/>
          <w:highlight w:val="none"/>
          <w:u w:val="none"/>
        </w:rPr>
      </w:pPr>
      <w:r>
        <w:rPr>
          <w:rFonts w:hint="default" w:ascii="Times New Roman" w:hAnsi="Times New Roman" w:eastAsia="仿宋_GB2312"/>
          <w:color w:val="auto"/>
          <w:spacing w:val="6"/>
          <w:kern w:val="0"/>
          <w:sz w:val="32"/>
          <w:szCs w:val="32"/>
          <w:highlight w:val="none"/>
          <w:u w:val="none"/>
        </w:rPr>
        <w:t>改造地块</w:t>
      </w:r>
      <w:r>
        <w:rPr>
          <w:rFonts w:hint="eastAsia" w:ascii="Times New Roman" w:hAnsi="Times New Roman" w:eastAsia="仿宋_GB2312"/>
          <w:color w:val="auto"/>
          <w:spacing w:val="6"/>
          <w:kern w:val="0"/>
          <w:sz w:val="32"/>
          <w:szCs w:val="32"/>
          <w:highlight w:val="none"/>
          <w:u w:val="none"/>
          <w:lang w:val="en-US" w:eastAsia="zh-CN"/>
        </w:rPr>
        <w:t>正在办理闲置处置及放行业务，已经古镇镇第十五次闲置土地处置联席会议审议同意</w:t>
      </w:r>
      <w:r>
        <w:rPr>
          <w:rFonts w:hint="eastAsia" w:ascii="Times New Roman" w:hAnsi="Times New Roman" w:eastAsia="仿宋_GB2312"/>
          <w:spacing w:val="6"/>
          <w:kern w:val="0"/>
          <w:sz w:val="32"/>
          <w:szCs w:val="32"/>
          <w:highlight w:val="none"/>
          <w:u w:val="none"/>
          <w:lang w:val="en-US" w:eastAsia="zh-CN"/>
        </w:rPr>
        <w:t>。</w:t>
      </w:r>
      <w:r>
        <w:rPr>
          <w:rFonts w:hint="default" w:ascii="Times New Roman" w:hAnsi="Times New Roman" w:eastAsia="仿宋_GB2312" w:cs="Times New Roman"/>
          <w:spacing w:val="6"/>
          <w:kern w:val="0"/>
          <w:sz w:val="32"/>
          <w:szCs w:val="32"/>
          <w:highlight w:val="none"/>
          <w:u w:val="none"/>
          <w:lang w:eastAsia="zh-CN"/>
        </w:rPr>
        <w:t>不</w:t>
      </w:r>
      <w:r>
        <w:rPr>
          <w:rFonts w:hint="default" w:ascii="Times New Roman" w:hAnsi="Times New Roman" w:eastAsia="仿宋_GB2312"/>
          <w:spacing w:val="6"/>
          <w:kern w:val="0"/>
          <w:sz w:val="32"/>
          <w:szCs w:val="32"/>
          <w:highlight w:val="none"/>
          <w:u w:val="none"/>
        </w:rPr>
        <w:t>涉及历史文化资源要素、不涉及土壤环境潜在监管地块、属自行改造，</w:t>
      </w:r>
      <w:r>
        <w:rPr>
          <w:rFonts w:hint="default" w:ascii="Times New Roman" w:hAnsi="Times New Roman" w:eastAsia="仿宋_GB2312" w:cs="Times New Roman"/>
          <w:spacing w:val="6"/>
          <w:kern w:val="0"/>
          <w:sz w:val="32"/>
          <w:szCs w:val="32"/>
          <w:highlight w:val="none"/>
          <w:u w:val="none"/>
          <w:lang w:eastAsia="zh-CN"/>
        </w:rPr>
        <w:t>不</w:t>
      </w:r>
      <w:r>
        <w:rPr>
          <w:rFonts w:hint="default" w:ascii="Times New Roman" w:hAnsi="Times New Roman" w:eastAsia="仿宋_GB2312"/>
          <w:spacing w:val="6"/>
          <w:kern w:val="0"/>
          <w:sz w:val="32"/>
          <w:szCs w:val="32"/>
          <w:highlight w:val="none"/>
          <w:u w:val="none"/>
        </w:rPr>
        <w:t>涉及供地及历史用地处理问题；</w:t>
      </w:r>
      <w:r>
        <w:rPr>
          <w:rFonts w:hint="eastAsia" w:ascii="Times New Roman" w:hAnsi="Times New Roman" w:eastAsia="仿宋_GB2312"/>
          <w:spacing w:val="6"/>
          <w:kern w:val="0"/>
          <w:sz w:val="32"/>
          <w:szCs w:val="32"/>
          <w:highlight w:val="none"/>
          <w:u w:val="none"/>
          <w:lang w:val="en-US" w:eastAsia="zh-CN"/>
        </w:rPr>
        <w:t>改造</w:t>
      </w:r>
      <w:r>
        <w:rPr>
          <w:rFonts w:hint="default" w:ascii="Times New Roman" w:hAnsi="Times New Roman" w:eastAsia="仿宋_GB2312"/>
          <w:spacing w:val="6"/>
          <w:kern w:val="0"/>
          <w:sz w:val="32"/>
          <w:szCs w:val="32"/>
          <w:highlight w:val="none"/>
          <w:u w:val="none"/>
        </w:rPr>
        <w:t>地块</w:t>
      </w:r>
      <w:r>
        <w:rPr>
          <w:rFonts w:hint="default" w:ascii="Times New Roman" w:hAnsi="Times New Roman" w:eastAsia="仿宋_GB2312" w:cs="Times New Roman"/>
          <w:spacing w:val="6"/>
          <w:kern w:val="0"/>
          <w:sz w:val="32"/>
          <w:szCs w:val="32"/>
          <w:highlight w:val="none"/>
          <w:u w:val="none"/>
          <w:lang w:eastAsia="zh-CN"/>
        </w:rPr>
        <w:t>不</w:t>
      </w:r>
      <w:r>
        <w:rPr>
          <w:rFonts w:hint="default" w:ascii="Times New Roman" w:hAnsi="Times New Roman" w:eastAsia="仿宋_GB2312"/>
          <w:spacing w:val="6"/>
          <w:kern w:val="0"/>
          <w:sz w:val="32"/>
          <w:szCs w:val="32"/>
          <w:highlight w:val="none"/>
          <w:u w:val="none"/>
        </w:rPr>
        <w:t>存在抵押</w:t>
      </w:r>
      <w:r>
        <w:rPr>
          <w:rFonts w:hint="default" w:ascii="Times New Roman" w:hAnsi="Times New Roman" w:eastAsia="仿宋_GB2312" w:cs="Times New Roman"/>
          <w:spacing w:val="6"/>
          <w:kern w:val="0"/>
          <w:sz w:val="32"/>
          <w:szCs w:val="32"/>
          <w:highlight w:val="none"/>
          <w:u w:val="none"/>
          <w:lang w:eastAsia="zh-CN"/>
        </w:rPr>
        <w:t>情况</w:t>
      </w:r>
      <w:r>
        <w:rPr>
          <w:rFonts w:hint="default" w:ascii="Times New Roman" w:hAnsi="Times New Roman" w:eastAsia="仿宋_GB2312"/>
          <w:spacing w:val="6"/>
          <w:kern w:val="0"/>
          <w:sz w:val="32"/>
          <w:szCs w:val="32"/>
          <w:highlight w:val="none"/>
          <w:u w:val="none"/>
        </w:rPr>
        <w:t>。</w:t>
      </w:r>
    </w:p>
    <w:p>
      <w:pPr>
        <w:spacing w:line="574" w:lineRule="exact"/>
        <w:ind w:firstLine="664" w:firstLineChars="200"/>
        <w:rPr>
          <w:rFonts w:ascii="Times New Roman" w:hAnsi="Times New Roman" w:eastAsia="楷体" w:cs="Times New Roman"/>
          <w:spacing w:val="6"/>
          <w:sz w:val="32"/>
          <w:szCs w:val="32"/>
          <w:highlight w:val="none"/>
          <w:u w:val="none"/>
        </w:rPr>
      </w:pPr>
      <w:r>
        <w:rPr>
          <w:rFonts w:hint="default" w:ascii="Times New Roman" w:hAnsi="Times New Roman" w:eastAsia="楷体" w:cs="Times New Roman"/>
          <w:spacing w:val="6"/>
          <w:sz w:val="32"/>
          <w:szCs w:val="32"/>
          <w:highlight w:val="none"/>
          <w:u w:val="none"/>
        </w:rPr>
        <w:t>（五）规划情况</w:t>
      </w:r>
    </w:p>
    <w:p>
      <w:pPr>
        <w:keepNext w:val="0"/>
        <w:keepLines w:val="0"/>
        <w:pageBreakBefore w:val="0"/>
        <w:widowControl w:val="0"/>
        <w:kinsoku/>
        <w:wordWrap/>
        <w:overflowPunct/>
        <w:topLinePunct w:val="0"/>
        <w:autoSpaceDE/>
        <w:autoSpaceDN/>
        <w:bidi w:val="0"/>
        <w:spacing w:line="336" w:lineRule="auto"/>
        <w:ind w:firstLine="664" w:firstLineChars="200"/>
        <w:textAlignment w:val="auto"/>
        <w:rPr>
          <w:rFonts w:ascii="Times New Roman" w:hAnsi="Times New Roman" w:eastAsia="仿宋_GB2312" w:cs="Times New Roman"/>
          <w:spacing w:val="6"/>
          <w:kern w:val="0"/>
          <w:sz w:val="32"/>
          <w:szCs w:val="32"/>
          <w:highlight w:val="none"/>
          <w:u w:val="none"/>
        </w:rPr>
      </w:pPr>
      <w:r>
        <w:rPr>
          <w:rFonts w:hint="default" w:ascii="Times New Roman" w:hAnsi="Times New Roman" w:eastAsia="仿宋_GB2312" w:cs="Times New Roman"/>
          <w:spacing w:val="6"/>
          <w:kern w:val="0"/>
          <w:sz w:val="32"/>
          <w:szCs w:val="32"/>
          <w:highlight w:val="none"/>
          <w:u w:val="none"/>
        </w:rPr>
        <w:t>改造地块符合</w:t>
      </w:r>
      <w:r>
        <w:rPr>
          <w:rFonts w:hint="default" w:ascii="Times New Roman" w:hAnsi="Times New Roman" w:eastAsia="仿宋_GB2312" w:cs="Times New Roman"/>
          <w:spacing w:val="6"/>
          <w:kern w:val="0"/>
          <w:sz w:val="32"/>
          <w:szCs w:val="32"/>
          <w:highlight w:val="none"/>
          <w:u w:val="none"/>
          <w:lang w:eastAsia="zh-CN"/>
        </w:rPr>
        <w:t>土地利用</w:t>
      </w:r>
      <w:r>
        <w:rPr>
          <w:rFonts w:hint="default" w:ascii="Times New Roman" w:hAnsi="Times New Roman" w:eastAsia="仿宋_GB2312" w:cs="Times New Roman"/>
          <w:spacing w:val="6"/>
          <w:kern w:val="0"/>
          <w:sz w:val="32"/>
          <w:szCs w:val="32"/>
          <w:highlight w:val="none"/>
          <w:u w:val="none"/>
        </w:rPr>
        <w:t>总体规划、</w:t>
      </w:r>
      <w:r>
        <w:rPr>
          <w:rFonts w:hint="default" w:ascii="Times New Roman" w:hAnsi="Times New Roman" w:eastAsia="仿宋_GB2312" w:cs="Times New Roman"/>
          <w:color w:val="auto"/>
          <w:spacing w:val="6"/>
          <w:kern w:val="0"/>
          <w:sz w:val="32"/>
          <w:szCs w:val="32"/>
          <w:highlight w:val="none"/>
          <w:u w:val="none"/>
          <w:lang w:eastAsia="zh-CN"/>
        </w:rPr>
        <w:t>经批复规划条件论证</w:t>
      </w:r>
      <w:r>
        <w:rPr>
          <w:rFonts w:hint="default" w:ascii="Times New Roman" w:hAnsi="Times New Roman" w:eastAsia="仿宋_GB2312" w:cs="Times New Roman"/>
          <w:spacing w:val="6"/>
          <w:kern w:val="0"/>
          <w:sz w:val="32"/>
          <w:szCs w:val="32"/>
          <w:highlight w:val="none"/>
          <w:u w:val="none"/>
        </w:rPr>
        <w:t>，</w:t>
      </w:r>
      <w:r>
        <w:rPr>
          <w:rFonts w:hint="default" w:ascii="Times New Roman" w:hAnsi="Times New Roman" w:eastAsia="仿宋_GB2312"/>
          <w:spacing w:val="6"/>
          <w:kern w:val="0"/>
          <w:sz w:val="32"/>
          <w:szCs w:val="32"/>
          <w:highlight w:val="none"/>
          <w:u w:val="none"/>
        </w:rPr>
        <w:t>改造地块已纳入《中山市城市更新（“三旧”改造）专项规划（2020-2035）》</w:t>
      </w:r>
      <w:r>
        <w:rPr>
          <w:rFonts w:hint="default" w:ascii="Times New Roman" w:hAnsi="Times New Roman" w:eastAsia="仿宋_GB2312" w:cs="Times New Roman"/>
          <w:spacing w:val="6"/>
          <w:kern w:val="0"/>
          <w:sz w:val="32"/>
          <w:szCs w:val="32"/>
          <w:highlight w:val="none"/>
          <w:u w:val="none"/>
          <w:lang w:eastAsia="zh-CN"/>
        </w:rPr>
        <w:t>。</w:t>
      </w:r>
      <w:r>
        <w:rPr>
          <w:rFonts w:hint="default" w:ascii="Times New Roman" w:hAnsi="Times New Roman" w:eastAsia="仿宋_GB2312" w:cs="Times New Roman"/>
          <w:spacing w:val="6"/>
          <w:kern w:val="0"/>
          <w:sz w:val="32"/>
          <w:szCs w:val="32"/>
          <w:highlight w:val="none"/>
          <w:u w:val="none"/>
        </w:rPr>
        <w:t>其中，在</w:t>
      </w:r>
      <w:r>
        <w:rPr>
          <w:rFonts w:hint="default" w:ascii="Times New Roman" w:hAnsi="Times New Roman" w:eastAsia="仿宋_GB2312" w:cs="Times New Roman"/>
          <w:spacing w:val="6"/>
          <w:kern w:val="0"/>
          <w:sz w:val="32"/>
          <w:szCs w:val="32"/>
          <w:highlight w:val="none"/>
          <w:u w:val="none"/>
          <w:lang w:eastAsia="zh-CN"/>
        </w:rPr>
        <w:t>土地利用</w:t>
      </w:r>
      <w:r>
        <w:rPr>
          <w:rFonts w:hint="default" w:ascii="Times New Roman" w:hAnsi="Times New Roman" w:eastAsia="仿宋_GB2312" w:cs="Times New Roman"/>
          <w:spacing w:val="6"/>
          <w:kern w:val="0"/>
          <w:sz w:val="32"/>
          <w:szCs w:val="32"/>
          <w:highlight w:val="none"/>
          <w:u w:val="none"/>
        </w:rPr>
        <w:t>总体规划中，属城镇</w:t>
      </w:r>
      <w:r>
        <w:rPr>
          <w:rFonts w:hint="default" w:ascii="Times New Roman" w:hAnsi="Times New Roman" w:eastAsia="仿宋_GB2312" w:cs="Times New Roman"/>
          <w:spacing w:val="6"/>
          <w:kern w:val="0"/>
          <w:sz w:val="32"/>
          <w:szCs w:val="32"/>
          <w:highlight w:val="none"/>
          <w:u w:val="none"/>
          <w:lang w:eastAsia="zh-CN"/>
        </w:rPr>
        <w:t>建设</w:t>
      </w:r>
      <w:r>
        <w:rPr>
          <w:rFonts w:hint="default" w:ascii="Times New Roman" w:hAnsi="Times New Roman" w:eastAsia="仿宋_GB2312" w:cs="Times New Roman"/>
          <w:spacing w:val="6"/>
          <w:kern w:val="0"/>
          <w:sz w:val="32"/>
          <w:szCs w:val="32"/>
          <w:highlight w:val="none"/>
          <w:u w:val="none"/>
        </w:rPr>
        <w:t>用地0.4246公顷（4246.1平方米、折合约6.37亩）；在</w:t>
      </w:r>
      <w:r>
        <w:rPr>
          <w:rFonts w:hint="default" w:ascii="Times New Roman" w:hAnsi="Times New Roman" w:eastAsia="仿宋_GB2312" w:cs="Times New Roman"/>
          <w:color w:val="auto"/>
          <w:spacing w:val="6"/>
          <w:kern w:val="0"/>
          <w:sz w:val="32"/>
          <w:szCs w:val="32"/>
          <w:highlight w:val="none"/>
          <w:u w:val="none"/>
          <w:lang w:eastAsia="zh-CN"/>
        </w:rPr>
        <w:t>《中山市古镇镇工业用地规划条件论证报告》（中府函〔2022〕306号）</w:t>
      </w:r>
      <w:r>
        <w:rPr>
          <w:rFonts w:hint="default" w:ascii="Times New Roman" w:hAnsi="Times New Roman" w:eastAsia="仿宋_GB2312" w:cs="Times New Roman"/>
          <w:spacing w:val="6"/>
          <w:kern w:val="0"/>
          <w:sz w:val="32"/>
          <w:szCs w:val="32"/>
          <w:highlight w:val="none"/>
          <w:u w:val="none"/>
        </w:rPr>
        <w:t>中，一类工业用地0.4246公顷（4246.1平方米、折合约6.37亩），规划容积率</w:t>
      </w:r>
      <w:r>
        <w:rPr>
          <w:rFonts w:hint="default" w:ascii="Times New Roman" w:hAnsi="Times New Roman" w:eastAsia="仿宋_GB2312" w:cs="Times New Roman"/>
          <w:spacing w:val="6"/>
          <w:kern w:val="0"/>
          <w:sz w:val="32"/>
          <w:szCs w:val="32"/>
          <w:highlight w:val="none"/>
          <w:u w:val="none"/>
          <w:lang w:val="en-US" w:eastAsia="zh-CN"/>
        </w:rPr>
        <w:t>1.0-3.5</w:t>
      </w:r>
      <w:r>
        <w:rPr>
          <w:rFonts w:hint="default" w:ascii="Times New Roman" w:hAnsi="Times New Roman" w:eastAsia="仿宋_GB2312" w:cs="Times New Roman"/>
          <w:spacing w:val="6"/>
          <w:kern w:val="0"/>
          <w:sz w:val="32"/>
          <w:szCs w:val="32"/>
          <w:highlight w:val="none"/>
          <w:u w:val="none"/>
        </w:rPr>
        <w:t>，建筑密度</w:t>
      </w:r>
      <w:r>
        <w:rPr>
          <w:rFonts w:hint="default" w:ascii="Times New Roman" w:hAnsi="Times New Roman" w:eastAsia="仿宋_GB2312" w:cs="Times New Roman"/>
          <w:spacing w:val="6"/>
          <w:kern w:val="0"/>
          <w:sz w:val="32"/>
          <w:szCs w:val="32"/>
          <w:highlight w:val="none"/>
          <w:u w:val="none"/>
          <w:lang w:val="en-US" w:eastAsia="zh-CN"/>
        </w:rPr>
        <w:t>35%-</w:t>
      </w:r>
      <w:r>
        <w:rPr>
          <w:rFonts w:hint="default" w:ascii="Times New Roman" w:hAnsi="Times New Roman" w:eastAsia="仿宋_GB2312" w:cs="Times New Roman"/>
          <w:spacing w:val="6"/>
          <w:kern w:val="0"/>
          <w:sz w:val="32"/>
          <w:szCs w:val="32"/>
          <w:highlight w:val="none"/>
          <w:u w:val="none"/>
        </w:rPr>
        <w:t>60%，绿地率10%</w:t>
      </w:r>
      <w:r>
        <w:rPr>
          <w:rFonts w:hint="default" w:ascii="Times New Roman" w:hAnsi="Times New Roman" w:eastAsia="仿宋_GB2312" w:cs="Times New Roman"/>
          <w:spacing w:val="6"/>
          <w:kern w:val="0"/>
          <w:sz w:val="32"/>
          <w:szCs w:val="32"/>
          <w:highlight w:val="none"/>
          <w:u w:val="none"/>
          <w:lang w:val="en-US" w:eastAsia="zh-CN"/>
        </w:rPr>
        <w:t>-15%</w:t>
      </w:r>
      <w:r>
        <w:rPr>
          <w:rFonts w:hint="default" w:ascii="Times New Roman" w:hAnsi="Times New Roman" w:eastAsia="仿宋_GB2312" w:cs="Times New Roman"/>
          <w:spacing w:val="6"/>
          <w:kern w:val="0"/>
          <w:sz w:val="32"/>
          <w:szCs w:val="32"/>
          <w:highlight w:val="none"/>
          <w:u w:val="none"/>
        </w:rPr>
        <w:t>，</w:t>
      </w:r>
      <w:r>
        <w:rPr>
          <w:rFonts w:hint="default" w:ascii="Times New Roman" w:hAnsi="Times New Roman" w:eastAsia="仿宋_GB2312" w:cs="Times New Roman"/>
          <w:color w:val="auto"/>
          <w:spacing w:val="6"/>
          <w:kern w:val="0"/>
          <w:sz w:val="32"/>
          <w:szCs w:val="32"/>
          <w:highlight w:val="none"/>
          <w:u w:val="none"/>
        </w:rPr>
        <w:t>生产性建筑高度≤50米，配套设施建筑高度≤100米</w:t>
      </w:r>
      <w:r>
        <w:rPr>
          <w:rFonts w:hint="default" w:ascii="Times New Roman" w:hAnsi="Times New Roman" w:eastAsia="仿宋_GB2312" w:cs="Times New Roman"/>
          <w:spacing w:val="6"/>
          <w:kern w:val="0"/>
          <w:sz w:val="32"/>
          <w:szCs w:val="32"/>
          <w:highlight w:val="none"/>
          <w:u w:val="none"/>
        </w:rPr>
        <w:t>。</w:t>
      </w:r>
    </w:p>
    <w:p>
      <w:pPr>
        <w:adjustRightInd w:val="0"/>
        <w:snapToGrid w:val="0"/>
        <w:spacing w:line="336" w:lineRule="auto"/>
        <w:ind w:firstLine="664" w:firstLineChars="200"/>
        <w:outlineLvl w:val="9"/>
        <w:rPr>
          <w:rFonts w:ascii="Times New Roman" w:hAnsi="Times New Roman" w:eastAsia="仿宋_GB2312" w:cs="Times New Roman"/>
          <w:spacing w:val="6"/>
          <w:sz w:val="32"/>
          <w:szCs w:val="32"/>
          <w:highlight w:val="none"/>
          <w:u w:val="none"/>
        </w:rPr>
      </w:pPr>
      <w:r>
        <w:rPr>
          <w:rFonts w:hint="default" w:ascii="Times New Roman" w:hAnsi="Times New Roman" w:eastAsia="仿宋_GB2312" w:cs="Times New Roman"/>
          <w:color w:val="auto"/>
          <w:spacing w:val="6"/>
          <w:kern w:val="0"/>
          <w:sz w:val="32"/>
          <w:szCs w:val="32"/>
          <w:highlight w:val="none"/>
          <w:u w:val="none"/>
        </w:rPr>
        <w:t>改造地块</w:t>
      </w:r>
      <w:r>
        <w:rPr>
          <w:rFonts w:hint="default" w:ascii="Times New Roman" w:hAnsi="Times New Roman" w:eastAsia="仿宋_GB2312" w:cs="Times New Roman"/>
          <w:color w:val="auto"/>
          <w:spacing w:val="6"/>
          <w:kern w:val="0"/>
          <w:sz w:val="32"/>
          <w:szCs w:val="32"/>
          <w:highlight w:val="none"/>
          <w:u w:val="none"/>
          <w:lang w:eastAsia="zh-CN"/>
        </w:rPr>
        <w:t>位于城镇开发边界内，属于一级工业用地保护性范围；</w:t>
      </w:r>
      <w:r>
        <w:rPr>
          <w:rFonts w:hint="default" w:ascii="Times New Roman" w:hAnsi="Times New Roman" w:eastAsia="仿宋_GB2312" w:cs="Times New Roman"/>
          <w:color w:val="auto"/>
          <w:spacing w:val="6"/>
          <w:kern w:val="0"/>
          <w:sz w:val="32"/>
          <w:szCs w:val="32"/>
          <w:highlight w:val="none"/>
          <w:u w:val="none"/>
        </w:rPr>
        <w:t>不涉及永久基本农田</w:t>
      </w:r>
      <w:r>
        <w:rPr>
          <w:rFonts w:hint="default" w:ascii="Times New Roman" w:hAnsi="Times New Roman" w:eastAsia="仿宋_GB2312" w:cs="Times New Roman"/>
          <w:color w:val="auto"/>
          <w:spacing w:val="6"/>
          <w:kern w:val="0"/>
          <w:sz w:val="32"/>
          <w:szCs w:val="32"/>
          <w:highlight w:val="none"/>
          <w:u w:val="none"/>
          <w:lang w:eastAsia="zh-CN"/>
        </w:rPr>
        <w:t>及补划地块</w:t>
      </w:r>
      <w:r>
        <w:rPr>
          <w:rFonts w:hint="default" w:ascii="Times New Roman" w:hAnsi="Times New Roman" w:eastAsia="仿宋_GB2312" w:cs="Times New Roman"/>
          <w:color w:val="auto"/>
          <w:spacing w:val="6"/>
          <w:kern w:val="0"/>
          <w:sz w:val="32"/>
          <w:szCs w:val="32"/>
          <w:highlight w:val="none"/>
          <w:u w:val="none"/>
        </w:rPr>
        <w:t>、生态保护红线等管控要求。</w:t>
      </w:r>
    </w:p>
    <w:p>
      <w:pPr>
        <w:spacing w:line="574" w:lineRule="exact"/>
        <w:ind w:firstLine="664" w:firstLineChars="200"/>
        <w:rPr>
          <w:rFonts w:ascii="Times New Roman" w:hAnsi="Times New Roman" w:eastAsia="黑体" w:cs="Times New Roman"/>
          <w:spacing w:val="6"/>
          <w:kern w:val="0"/>
          <w:sz w:val="32"/>
          <w:szCs w:val="32"/>
          <w:highlight w:val="none"/>
          <w:u w:val="none"/>
        </w:rPr>
      </w:pPr>
      <w:r>
        <w:rPr>
          <w:rFonts w:hint="default" w:ascii="Times New Roman" w:hAnsi="Times New Roman" w:eastAsia="黑体" w:cs="Times New Roman"/>
          <w:spacing w:val="6"/>
          <w:kern w:val="0"/>
          <w:sz w:val="32"/>
          <w:szCs w:val="32"/>
          <w:highlight w:val="none"/>
          <w:u w:val="none"/>
        </w:rPr>
        <w:t>二、改造意愿情况</w:t>
      </w:r>
    </w:p>
    <w:p>
      <w:pPr>
        <w:keepNext w:val="0"/>
        <w:keepLines w:val="0"/>
        <w:pageBreakBefore w:val="0"/>
        <w:widowControl w:val="0"/>
        <w:kinsoku/>
        <w:wordWrap/>
        <w:overflowPunct/>
        <w:topLinePunct w:val="0"/>
        <w:autoSpaceDE/>
        <w:autoSpaceDN/>
        <w:bidi w:val="0"/>
        <w:adjustRightInd/>
        <w:snapToGrid/>
        <w:spacing w:line="336" w:lineRule="auto"/>
        <w:ind w:firstLine="664" w:firstLineChars="200"/>
        <w:textAlignment w:val="auto"/>
        <w:rPr>
          <w:rFonts w:hint="default" w:ascii="Times New Roman" w:hAnsi="Times New Roman" w:eastAsia="仿宋_GB2312" w:cs="Times New Roman"/>
          <w:spacing w:val="6"/>
          <w:kern w:val="0"/>
          <w:sz w:val="32"/>
          <w:szCs w:val="32"/>
          <w:highlight w:val="none"/>
          <w:u w:val="none"/>
        </w:rPr>
      </w:pPr>
      <w:r>
        <w:rPr>
          <w:rFonts w:hint="default" w:ascii="Times New Roman" w:hAnsi="Times New Roman" w:eastAsia="仿宋_GB2312"/>
          <w:spacing w:val="6"/>
          <w:kern w:val="0"/>
          <w:sz w:val="32"/>
          <w:szCs w:val="32"/>
          <w:highlight w:val="none"/>
          <w:u w:val="none"/>
        </w:rPr>
        <w:t>改造范围涉及袁家声</w:t>
      </w:r>
      <w:r>
        <w:rPr>
          <w:rFonts w:hint="default" w:ascii="Times New Roman" w:hAnsi="Times New Roman" w:eastAsia="仿宋_GB2312" w:cs="Times New Roman"/>
          <w:spacing w:val="6"/>
          <w:kern w:val="0"/>
          <w:sz w:val="32"/>
          <w:szCs w:val="32"/>
          <w:highlight w:val="none"/>
          <w:u w:val="none"/>
          <w:lang w:val="en-US" w:eastAsia="zh-CN"/>
        </w:rPr>
        <w:t>1</w:t>
      </w:r>
      <w:r>
        <w:rPr>
          <w:rFonts w:hint="default" w:ascii="Times New Roman" w:hAnsi="Times New Roman" w:eastAsia="仿宋_GB2312"/>
          <w:spacing w:val="6"/>
          <w:kern w:val="0"/>
          <w:sz w:val="32"/>
          <w:szCs w:val="32"/>
          <w:highlight w:val="none"/>
          <w:u w:val="none"/>
        </w:rPr>
        <w:t>个权利主体，古镇镇人民政府已按照法律法规，就改造范围、土地现状、改造主体及拟改造情况等事项征询其改造意愿，改造主体袁家声同意将涉及土地、房屋纳入改造范围。</w:t>
      </w:r>
    </w:p>
    <w:p>
      <w:pPr>
        <w:spacing w:line="574" w:lineRule="exact"/>
        <w:ind w:firstLine="664" w:firstLineChars="200"/>
        <w:rPr>
          <w:rFonts w:ascii="Times New Roman" w:hAnsi="Times New Roman" w:eastAsia="黑体" w:cs="Times New Roman"/>
          <w:spacing w:val="6"/>
          <w:kern w:val="0"/>
          <w:sz w:val="32"/>
          <w:szCs w:val="32"/>
          <w:highlight w:val="none"/>
          <w:u w:val="none"/>
        </w:rPr>
      </w:pPr>
      <w:r>
        <w:rPr>
          <w:rFonts w:hint="default" w:ascii="Times New Roman" w:hAnsi="Times New Roman" w:eastAsia="黑体" w:cs="Times New Roman"/>
          <w:spacing w:val="6"/>
          <w:kern w:val="0"/>
          <w:sz w:val="32"/>
          <w:szCs w:val="32"/>
          <w:highlight w:val="none"/>
          <w:u w:val="none"/>
        </w:rPr>
        <w:t>三、改造主体及拟改造情况</w:t>
      </w:r>
    </w:p>
    <w:p>
      <w:pPr>
        <w:keepNext w:val="0"/>
        <w:keepLines w:val="0"/>
        <w:pageBreakBefore w:val="0"/>
        <w:widowControl w:val="0"/>
        <w:kinsoku/>
        <w:wordWrap/>
        <w:overflowPunct/>
        <w:topLinePunct w:val="0"/>
        <w:autoSpaceDE/>
        <w:autoSpaceDN/>
        <w:bidi w:val="0"/>
        <w:adjustRightInd/>
        <w:snapToGrid/>
        <w:spacing w:line="336" w:lineRule="auto"/>
        <w:ind w:firstLine="664" w:firstLineChars="200"/>
        <w:textAlignment w:val="auto"/>
        <w:rPr>
          <w:rFonts w:ascii="Times New Roman" w:hAnsi="Times New Roman" w:eastAsia="仿宋_GB2312" w:cs="Times New Roman"/>
          <w:spacing w:val="6"/>
          <w:kern w:val="0"/>
          <w:sz w:val="32"/>
          <w:szCs w:val="32"/>
          <w:highlight w:val="none"/>
          <w:u w:val="none"/>
        </w:rPr>
      </w:pPr>
      <w:r>
        <w:rPr>
          <w:rFonts w:hint="default" w:ascii="Times New Roman" w:hAnsi="Times New Roman" w:eastAsia="仿宋_GB2312" w:cs="Times New Roman"/>
          <w:spacing w:val="6"/>
          <w:kern w:val="0"/>
          <w:sz w:val="32"/>
          <w:szCs w:val="32"/>
          <w:highlight w:val="none"/>
          <w:u w:val="none"/>
        </w:rPr>
        <w:t>根据有关规划要求，改造项目严格按照</w:t>
      </w:r>
      <w:r>
        <w:rPr>
          <w:rFonts w:hint="default" w:ascii="Times New Roman" w:hAnsi="Times New Roman" w:eastAsia="仿宋_GB2312"/>
          <w:spacing w:val="6"/>
          <w:kern w:val="0"/>
          <w:sz w:val="32"/>
          <w:szCs w:val="32"/>
          <w:highlight w:val="none"/>
          <w:u w:val="none"/>
        </w:rPr>
        <w:t>土地利用总体规划、经批复规划条件论证</w:t>
      </w:r>
      <w:r>
        <w:rPr>
          <w:rFonts w:hint="default" w:ascii="Times New Roman" w:hAnsi="Times New Roman" w:eastAsia="仿宋_GB2312" w:cs="Times New Roman"/>
          <w:spacing w:val="6"/>
          <w:kern w:val="0"/>
          <w:sz w:val="32"/>
          <w:szCs w:val="32"/>
          <w:highlight w:val="none"/>
          <w:u w:val="none"/>
        </w:rPr>
        <w:t>管控要求实施建设。</w:t>
      </w:r>
      <w:r>
        <w:rPr>
          <w:rFonts w:hint="default" w:ascii="Times New Roman" w:hAnsi="Times New Roman" w:eastAsia="仿宋_GB2312" w:cs="Times New Roman"/>
          <w:spacing w:val="6"/>
          <w:sz w:val="32"/>
          <w:highlight w:val="none"/>
          <w:u w:val="none"/>
        </w:rPr>
        <w:t>在规划中属非建设用地部分，按照非建设用地进行管控；在详细规划中属非工业用地部分，日后属地政府需按规划开发建设时，应无偿将用地交给属地政府使用。</w:t>
      </w:r>
    </w:p>
    <w:p>
      <w:pPr>
        <w:keepNext w:val="0"/>
        <w:keepLines w:val="0"/>
        <w:pageBreakBefore w:val="0"/>
        <w:widowControl w:val="0"/>
        <w:kinsoku/>
        <w:wordWrap/>
        <w:overflowPunct/>
        <w:topLinePunct w:val="0"/>
        <w:autoSpaceDE/>
        <w:autoSpaceDN/>
        <w:bidi w:val="0"/>
        <w:adjustRightInd/>
        <w:snapToGrid/>
        <w:spacing w:line="336" w:lineRule="auto"/>
        <w:ind w:firstLine="664" w:firstLineChars="200"/>
        <w:textAlignment w:val="auto"/>
        <w:rPr>
          <w:rFonts w:hint="default" w:ascii="Times New Roman" w:hAnsi="Times New Roman" w:eastAsia="仿宋_GB2312" w:cs="Times New Roman"/>
          <w:spacing w:val="6"/>
          <w:kern w:val="0"/>
          <w:sz w:val="32"/>
          <w:szCs w:val="32"/>
          <w:highlight w:val="none"/>
          <w:u w:val="none"/>
          <w:lang w:val="en-US" w:eastAsia="zh-CN"/>
        </w:rPr>
      </w:pPr>
      <w:r>
        <w:rPr>
          <w:rFonts w:hint="default" w:ascii="Times New Roman" w:hAnsi="Times New Roman" w:eastAsia="仿宋_GB2312" w:cs="Times New Roman"/>
          <w:spacing w:val="6"/>
          <w:kern w:val="0"/>
          <w:sz w:val="32"/>
          <w:szCs w:val="32"/>
          <w:highlight w:val="none"/>
          <w:u w:val="none"/>
        </w:rPr>
        <w:t>改造项目拟采取权利人自主改造方式，由袁家声作为改造主体，实施全面改造。改造后将用于灯饰制造、环保新材料，在符合</w:t>
      </w:r>
      <w:r>
        <w:rPr>
          <w:rFonts w:hint="default" w:ascii="Times New Roman" w:hAnsi="Times New Roman" w:eastAsia="仿宋_GB2312" w:cs="Times New Roman"/>
          <w:color w:val="auto"/>
          <w:spacing w:val="6"/>
          <w:kern w:val="0"/>
          <w:sz w:val="32"/>
          <w:szCs w:val="32"/>
          <w:highlight w:val="none"/>
          <w:u w:val="none"/>
          <w:lang w:eastAsia="zh-CN"/>
        </w:rPr>
        <w:t>经批复规划条件论证</w:t>
      </w:r>
      <w:r>
        <w:rPr>
          <w:rFonts w:hint="default" w:ascii="Times New Roman" w:hAnsi="Times New Roman" w:eastAsia="仿宋_GB2312" w:cs="Times New Roman"/>
          <w:spacing w:val="6"/>
          <w:kern w:val="0"/>
          <w:sz w:val="32"/>
          <w:szCs w:val="32"/>
          <w:highlight w:val="none"/>
          <w:u w:val="none"/>
        </w:rPr>
        <w:t>的基础上，容积率不小于3.0，总建筑面积不小于</w:t>
      </w:r>
      <w:r>
        <w:rPr>
          <w:rFonts w:hint="eastAsia" w:ascii="Times New Roman" w:hAnsi="Times New Roman" w:eastAsia="仿宋_GB2312" w:cs="Times New Roman"/>
          <w:spacing w:val="6"/>
          <w:kern w:val="0"/>
          <w:sz w:val="32"/>
          <w:szCs w:val="32"/>
          <w:highlight w:val="none"/>
          <w:u w:val="none"/>
          <w:lang w:val="en-US" w:eastAsia="zh-CN"/>
        </w:rPr>
        <w:t>14235.46</w:t>
      </w:r>
      <w:r>
        <w:rPr>
          <w:rFonts w:hint="default" w:ascii="Times New Roman" w:hAnsi="Times New Roman" w:eastAsia="仿宋_GB2312" w:cs="Times New Roman"/>
          <w:spacing w:val="6"/>
          <w:kern w:val="0"/>
          <w:sz w:val="32"/>
          <w:szCs w:val="32"/>
          <w:highlight w:val="none"/>
          <w:u w:val="none"/>
        </w:rPr>
        <w:t>平方米</w:t>
      </w:r>
      <w:r>
        <w:rPr>
          <w:rFonts w:hint="eastAsia" w:ascii="Times New Roman" w:hAnsi="Times New Roman" w:eastAsia="仿宋_GB2312" w:cs="Times New Roman"/>
          <w:spacing w:val="6"/>
          <w:kern w:val="0"/>
          <w:sz w:val="32"/>
          <w:szCs w:val="32"/>
          <w:highlight w:val="none"/>
          <w:u w:val="none"/>
          <w:lang w:eastAsia="zh-CN"/>
        </w:rPr>
        <w:t>（含不计容面积</w:t>
      </w:r>
      <w:r>
        <w:rPr>
          <w:rFonts w:hint="eastAsia" w:ascii="Times New Roman" w:hAnsi="Times New Roman" w:eastAsia="仿宋_GB2312" w:cs="Times New Roman"/>
          <w:spacing w:val="6"/>
          <w:kern w:val="0"/>
          <w:sz w:val="32"/>
          <w:szCs w:val="32"/>
          <w:highlight w:val="none"/>
          <w:u w:val="none"/>
          <w:lang w:val="en-US" w:eastAsia="zh-CN"/>
        </w:rPr>
        <w:t>1497.46平方米</w:t>
      </w:r>
      <w:r>
        <w:rPr>
          <w:rFonts w:hint="eastAsia" w:ascii="Times New Roman" w:hAnsi="Times New Roman" w:eastAsia="仿宋_GB2312" w:cs="Times New Roman"/>
          <w:spacing w:val="6"/>
          <w:kern w:val="0"/>
          <w:sz w:val="32"/>
          <w:szCs w:val="32"/>
          <w:highlight w:val="none"/>
          <w:u w:val="none"/>
          <w:lang w:eastAsia="zh-CN"/>
        </w:rPr>
        <w:t>）</w:t>
      </w:r>
      <w:r>
        <w:rPr>
          <w:rFonts w:hint="default" w:ascii="Times New Roman" w:hAnsi="Times New Roman" w:eastAsia="仿宋_GB2312" w:cs="Times New Roman"/>
          <w:spacing w:val="6"/>
          <w:kern w:val="0"/>
          <w:sz w:val="32"/>
          <w:szCs w:val="32"/>
          <w:highlight w:val="none"/>
          <w:u w:val="none"/>
        </w:rPr>
        <w:t>，其中新建建筑面积</w:t>
      </w:r>
      <w:r>
        <w:rPr>
          <w:rFonts w:hint="default" w:ascii="Times New Roman" w:hAnsi="Times New Roman" w:eastAsia="仿宋_GB2312" w:cs="Times New Roman"/>
          <w:spacing w:val="6"/>
          <w:kern w:val="0"/>
          <w:sz w:val="32"/>
          <w:szCs w:val="32"/>
          <w:highlight w:val="none"/>
          <w:u w:val="none"/>
          <w:lang w:eastAsia="zh-CN"/>
        </w:rPr>
        <w:t>不少于</w:t>
      </w:r>
      <w:r>
        <w:rPr>
          <w:rFonts w:hint="eastAsia" w:ascii="Times New Roman" w:hAnsi="Times New Roman" w:eastAsia="仿宋_GB2312" w:cs="Times New Roman"/>
          <w:spacing w:val="6"/>
          <w:kern w:val="0"/>
          <w:sz w:val="32"/>
          <w:szCs w:val="32"/>
          <w:highlight w:val="none"/>
          <w:u w:val="none"/>
          <w:lang w:val="en-US" w:eastAsia="zh-CN"/>
        </w:rPr>
        <w:t>14235.46</w:t>
      </w:r>
      <w:r>
        <w:rPr>
          <w:rFonts w:hint="default" w:ascii="Times New Roman" w:hAnsi="Times New Roman" w:eastAsia="仿宋_GB2312" w:cs="Times New Roman"/>
          <w:spacing w:val="6"/>
          <w:kern w:val="0"/>
          <w:sz w:val="32"/>
          <w:szCs w:val="32"/>
          <w:highlight w:val="none"/>
          <w:u w:val="none"/>
        </w:rPr>
        <w:t>平方米</w:t>
      </w:r>
      <w:r>
        <w:rPr>
          <w:rFonts w:hint="eastAsia" w:ascii="Times New Roman" w:hAnsi="Times New Roman" w:eastAsia="仿宋_GB2312" w:cs="Times New Roman"/>
          <w:spacing w:val="6"/>
          <w:kern w:val="0"/>
          <w:sz w:val="32"/>
          <w:szCs w:val="32"/>
          <w:highlight w:val="none"/>
          <w:u w:val="none"/>
          <w:lang w:eastAsia="zh-CN"/>
        </w:rPr>
        <w:t>（含不计容面积</w:t>
      </w:r>
      <w:r>
        <w:rPr>
          <w:rFonts w:hint="eastAsia" w:ascii="Times New Roman" w:hAnsi="Times New Roman" w:eastAsia="仿宋_GB2312" w:cs="Times New Roman"/>
          <w:spacing w:val="6"/>
          <w:kern w:val="0"/>
          <w:sz w:val="32"/>
          <w:szCs w:val="32"/>
          <w:highlight w:val="none"/>
          <w:u w:val="none"/>
          <w:lang w:val="en-US" w:eastAsia="zh-CN"/>
        </w:rPr>
        <w:t>1497.46平方米</w:t>
      </w:r>
      <w:r>
        <w:rPr>
          <w:rFonts w:hint="eastAsia" w:ascii="Times New Roman" w:hAnsi="Times New Roman" w:eastAsia="仿宋_GB2312" w:cs="Times New Roman"/>
          <w:spacing w:val="6"/>
          <w:kern w:val="0"/>
          <w:sz w:val="32"/>
          <w:szCs w:val="32"/>
          <w:highlight w:val="none"/>
          <w:u w:val="none"/>
          <w:lang w:eastAsia="zh-CN"/>
        </w:rPr>
        <w:t>）</w:t>
      </w:r>
      <w:r>
        <w:rPr>
          <w:rFonts w:hint="default" w:ascii="Times New Roman" w:hAnsi="Times New Roman" w:eastAsia="仿宋_GB2312" w:cs="Times New Roman"/>
          <w:spacing w:val="6"/>
          <w:kern w:val="0"/>
          <w:sz w:val="32"/>
          <w:szCs w:val="32"/>
          <w:highlight w:val="none"/>
          <w:u w:val="none"/>
        </w:rPr>
        <w:t>，</w:t>
      </w:r>
      <w:r>
        <w:rPr>
          <w:rFonts w:hint="default" w:ascii="Times New Roman" w:hAnsi="Times New Roman" w:eastAsia="仿宋_GB2312" w:cs="Times New Roman"/>
          <w:spacing w:val="6"/>
          <w:kern w:val="0"/>
          <w:sz w:val="32"/>
          <w:szCs w:val="32"/>
          <w:highlight w:val="none"/>
          <w:u w:val="none"/>
          <w:lang w:eastAsia="zh-CN"/>
        </w:rPr>
        <w:t>不</w:t>
      </w:r>
      <w:r>
        <w:rPr>
          <w:rFonts w:hint="default" w:ascii="Times New Roman" w:hAnsi="Times New Roman" w:eastAsia="仿宋_GB2312" w:cs="Times New Roman"/>
          <w:spacing w:val="6"/>
          <w:kern w:val="0"/>
          <w:sz w:val="32"/>
          <w:szCs w:val="32"/>
          <w:highlight w:val="none"/>
          <w:u w:val="none"/>
        </w:rPr>
        <w:t>保留</w:t>
      </w:r>
      <w:r>
        <w:rPr>
          <w:rFonts w:hint="default" w:ascii="Times New Roman" w:hAnsi="Times New Roman" w:eastAsia="仿宋_GB2312" w:cs="Times New Roman"/>
          <w:spacing w:val="6"/>
          <w:kern w:val="0"/>
          <w:sz w:val="32"/>
          <w:szCs w:val="32"/>
          <w:highlight w:val="none"/>
          <w:u w:val="none"/>
          <w:lang w:eastAsia="zh-CN"/>
        </w:rPr>
        <w:t>原有</w:t>
      </w:r>
      <w:r>
        <w:rPr>
          <w:rFonts w:hint="default" w:ascii="Times New Roman" w:hAnsi="Times New Roman" w:eastAsia="仿宋_GB2312" w:cs="Times New Roman"/>
          <w:spacing w:val="6"/>
          <w:kern w:val="0"/>
          <w:sz w:val="32"/>
          <w:szCs w:val="32"/>
          <w:highlight w:val="none"/>
          <w:u w:val="none"/>
        </w:rPr>
        <w:t>建筑。</w:t>
      </w:r>
      <w:r>
        <w:rPr>
          <w:rFonts w:hint="eastAsia" w:ascii="Times New Roman" w:hAnsi="Times New Roman" w:eastAsia="仿宋_GB2312" w:cs="Times New Roman"/>
          <w:spacing w:val="6"/>
          <w:kern w:val="0"/>
          <w:sz w:val="32"/>
          <w:szCs w:val="32"/>
          <w:highlight w:val="none"/>
          <w:u w:val="none"/>
          <w:lang w:eastAsia="zh-CN"/>
        </w:rPr>
        <w:t>该改造项目不涉及</w:t>
      </w:r>
      <w:r>
        <w:rPr>
          <w:rFonts w:hint="eastAsia" w:ascii="Times New Roman" w:hAnsi="Times New Roman" w:eastAsia="仿宋_GB2312"/>
          <w:spacing w:val="6"/>
          <w:kern w:val="0"/>
          <w:sz w:val="32"/>
          <w:szCs w:val="32"/>
          <w:highlight w:val="none"/>
          <w:u w:val="none"/>
        </w:rPr>
        <w:t>分割或分割销售</w:t>
      </w:r>
      <w:r>
        <w:rPr>
          <w:rFonts w:hint="eastAsia" w:ascii="Times New Roman" w:hAnsi="Times New Roman" w:eastAsia="仿宋_GB2312"/>
          <w:spacing w:val="6"/>
          <w:kern w:val="0"/>
          <w:sz w:val="32"/>
          <w:szCs w:val="32"/>
          <w:highlight w:val="none"/>
          <w:u w:val="none"/>
          <w:lang w:eastAsia="zh-CN"/>
        </w:rPr>
        <w:t>，</w:t>
      </w:r>
      <w:r>
        <w:rPr>
          <w:rFonts w:hint="eastAsia" w:ascii="Times New Roman" w:hAnsi="Times New Roman" w:eastAsia="仿宋_GB2312" w:cs="仿宋_GB2312"/>
          <w:spacing w:val="-6"/>
          <w:kern w:val="32"/>
          <w:sz w:val="32"/>
          <w:szCs w:val="32"/>
          <w:highlight w:val="none"/>
          <w:lang w:val="en-US" w:eastAsia="zh-CN"/>
        </w:rPr>
        <w:t>自持比例为100%。</w:t>
      </w:r>
    </w:p>
    <w:p>
      <w:pPr>
        <w:keepNext w:val="0"/>
        <w:keepLines w:val="0"/>
        <w:pageBreakBefore w:val="0"/>
        <w:widowControl w:val="0"/>
        <w:kinsoku/>
        <w:wordWrap/>
        <w:overflowPunct/>
        <w:topLinePunct w:val="0"/>
        <w:autoSpaceDE/>
        <w:autoSpaceDN/>
        <w:bidi w:val="0"/>
        <w:adjustRightInd/>
        <w:snapToGrid/>
        <w:spacing w:line="336" w:lineRule="auto"/>
        <w:ind w:firstLine="664" w:firstLineChars="200"/>
        <w:textAlignment w:val="auto"/>
        <w:rPr>
          <w:rFonts w:hint="default" w:ascii="Times New Roman" w:hAnsi="Times New Roman" w:eastAsia="仿宋_GB2312" w:cs="Times New Roman"/>
          <w:spacing w:val="6"/>
          <w:kern w:val="0"/>
          <w:sz w:val="32"/>
          <w:szCs w:val="32"/>
          <w:highlight w:val="none"/>
          <w:u w:val="none"/>
        </w:rPr>
      </w:pPr>
      <w:r>
        <w:rPr>
          <w:rFonts w:hint="default" w:ascii="Times New Roman" w:hAnsi="Times New Roman" w:eastAsia="仿宋_GB2312" w:cs="Times New Roman"/>
          <w:spacing w:val="6"/>
          <w:kern w:val="0"/>
          <w:sz w:val="32"/>
          <w:szCs w:val="32"/>
          <w:highlight w:val="none"/>
          <w:u w:val="none"/>
        </w:rPr>
        <w:t>项目相关情况符合国家《产业结构调整指导目录》、《</w:t>
      </w:r>
      <w:r>
        <w:rPr>
          <w:rFonts w:hint="default" w:ascii="Times New Roman" w:hAnsi="Times New Roman" w:eastAsia="仿宋_GB2312"/>
          <w:spacing w:val="6"/>
          <w:kern w:val="0"/>
          <w:sz w:val="32"/>
          <w:szCs w:val="32"/>
          <w:highlight w:val="none"/>
          <w:u w:val="none"/>
        </w:rPr>
        <w:t>中山市“三线一单”生态环境分区管控方案</w:t>
      </w:r>
      <w:r>
        <w:rPr>
          <w:rFonts w:hint="default" w:ascii="Times New Roman" w:hAnsi="Times New Roman" w:eastAsia="仿宋_GB2312" w:cs="Times New Roman"/>
          <w:spacing w:val="6"/>
          <w:kern w:val="0"/>
          <w:sz w:val="32"/>
          <w:szCs w:val="32"/>
          <w:highlight w:val="none"/>
          <w:u w:val="none"/>
        </w:rPr>
        <w:t>》、《中山市涉挥发性有机物项目环保准入管理规定》。改造后年产值将达到</w:t>
      </w:r>
      <w:r>
        <w:rPr>
          <w:rFonts w:ascii="Times New Roman" w:hAnsi="Times New Roman" w:eastAsia="仿宋_GB2312" w:cs="Times New Roman"/>
          <w:spacing w:val="6"/>
          <w:kern w:val="0"/>
          <w:sz w:val="32"/>
          <w:szCs w:val="32"/>
          <w:highlight w:val="none"/>
          <w:u w:val="none"/>
        </w:rPr>
        <w:t>3822</w:t>
      </w:r>
      <w:r>
        <w:rPr>
          <w:rFonts w:hint="default" w:ascii="Times New Roman" w:hAnsi="Times New Roman" w:eastAsia="仿宋_GB2312" w:cs="Times New Roman"/>
          <w:spacing w:val="6"/>
          <w:kern w:val="0"/>
          <w:sz w:val="32"/>
          <w:szCs w:val="32"/>
          <w:highlight w:val="none"/>
          <w:u w:val="none"/>
        </w:rPr>
        <w:t>万元</w:t>
      </w:r>
      <w:r>
        <w:rPr>
          <w:rFonts w:hint="eastAsia" w:ascii="Times New Roman" w:hAnsi="Times New Roman" w:eastAsia="仿宋_GB2312" w:cs="Times New Roman"/>
          <w:spacing w:val="6"/>
          <w:kern w:val="0"/>
          <w:sz w:val="32"/>
          <w:szCs w:val="32"/>
          <w:highlight w:val="none"/>
          <w:u w:val="none"/>
          <w:lang w:eastAsia="zh-CN"/>
        </w:rPr>
        <w:t>（</w:t>
      </w:r>
      <w:r>
        <w:rPr>
          <w:rFonts w:hint="eastAsia" w:ascii="Times New Roman" w:hAnsi="Times New Roman" w:eastAsia="仿宋_GB2312" w:cs="Times New Roman"/>
          <w:spacing w:val="6"/>
          <w:kern w:val="0"/>
          <w:sz w:val="32"/>
          <w:szCs w:val="32"/>
          <w:highlight w:val="none"/>
          <w:u w:val="none"/>
          <w:lang w:val="en-US" w:eastAsia="zh-CN"/>
        </w:rPr>
        <w:t>折合600万元/亩）</w:t>
      </w:r>
      <w:r>
        <w:rPr>
          <w:rFonts w:hint="default" w:ascii="Times New Roman" w:hAnsi="Times New Roman" w:eastAsia="仿宋_GB2312" w:cs="Times New Roman"/>
          <w:spacing w:val="6"/>
          <w:kern w:val="0"/>
          <w:sz w:val="32"/>
          <w:szCs w:val="32"/>
          <w:highlight w:val="none"/>
          <w:u w:val="none"/>
        </w:rPr>
        <w:t>，年税收将达到191.1万元</w:t>
      </w:r>
      <w:r>
        <w:rPr>
          <w:rFonts w:hint="eastAsia" w:ascii="Times New Roman" w:hAnsi="Times New Roman" w:eastAsia="仿宋_GB2312" w:cs="Times New Roman"/>
          <w:spacing w:val="6"/>
          <w:kern w:val="0"/>
          <w:sz w:val="32"/>
          <w:szCs w:val="32"/>
          <w:highlight w:val="none"/>
          <w:u w:val="none"/>
          <w:lang w:eastAsia="zh-CN"/>
        </w:rPr>
        <w:t>（</w:t>
      </w:r>
      <w:r>
        <w:rPr>
          <w:rFonts w:hint="eastAsia" w:ascii="Times New Roman" w:hAnsi="Times New Roman" w:eastAsia="仿宋_GB2312" w:cs="Times New Roman"/>
          <w:spacing w:val="6"/>
          <w:kern w:val="0"/>
          <w:sz w:val="32"/>
          <w:szCs w:val="32"/>
          <w:highlight w:val="none"/>
          <w:u w:val="none"/>
          <w:lang w:val="en-US" w:eastAsia="zh-CN"/>
        </w:rPr>
        <w:t>折合30万元/亩）</w:t>
      </w:r>
      <w:r>
        <w:rPr>
          <w:rFonts w:hint="default" w:ascii="Times New Roman" w:hAnsi="Times New Roman" w:eastAsia="仿宋_GB2312" w:cs="Times New Roman"/>
          <w:spacing w:val="6"/>
          <w:kern w:val="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336" w:lineRule="auto"/>
        <w:ind w:firstLine="664" w:firstLineChars="200"/>
        <w:textAlignment w:val="auto"/>
        <w:rPr>
          <w:rFonts w:hint="default" w:ascii="Times New Roman" w:hAnsi="Times New Roman" w:eastAsia="仿宋_GB2312" w:cs="Times New Roman"/>
          <w:spacing w:val="6"/>
          <w:kern w:val="0"/>
          <w:sz w:val="32"/>
          <w:szCs w:val="32"/>
          <w:highlight w:val="none"/>
          <w:u w:val="none"/>
        </w:rPr>
      </w:pPr>
    </w:p>
    <w:p>
      <w:pPr>
        <w:numPr>
          <w:ilvl w:val="0"/>
          <w:numId w:val="1"/>
        </w:numPr>
        <w:spacing w:line="574" w:lineRule="exact"/>
        <w:ind w:firstLine="664" w:firstLineChars="200"/>
        <w:rPr>
          <w:rFonts w:ascii="Times New Roman" w:hAnsi="Times New Roman" w:eastAsia="黑体" w:cs="Times New Roman"/>
          <w:spacing w:val="6"/>
          <w:kern w:val="0"/>
          <w:sz w:val="32"/>
          <w:szCs w:val="32"/>
          <w:highlight w:val="none"/>
          <w:u w:val="none"/>
        </w:rPr>
      </w:pPr>
      <w:r>
        <w:rPr>
          <w:rFonts w:hint="default" w:ascii="Times New Roman" w:hAnsi="Times New Roman" w:eastAsia="黑体" w:cs="Times New Roman"/>
          <w:spacing w:val="6"/>
          <w:kern w:val="0"/>
          <w:sz w:val="32"/>
          <w:szCs w:val="32"/>
          <w:highlight w:val="none"/>
          <w:u w:val="none"/>
        </w:rPr>
        <w:t>资金筹措</w:t>
      </w:r>
    </w:p>
    <w:p>
      <w:pPr>
        <w:spacing w:line="574" w:lineRule="exact"/>
        <w:ind w:firstLine="592"/>
        <w:rPr>
          <w:rFonts w:hint="default" w:ascii="Times New Roman" w:hAnsi="Times New Roman" w:eastAsia="仿宋_GB2312" w:cs="Times New Roman"/>
          <w:spacing w:val="6"/>
          <w:kern w:val="0"/>
          <w:sz w:val="32"/>
          <w:szCs w:val="32"/>
          <w:highlight w:val="none"/>
          <w:u w:val="none"/>
        </w:rPr>
      </w:pPr>
      <w:r>
        <w:rPr>
          <w:rFonts w:hint="default" w:ascii="Times New Roman" w:hAnsi="Times New Roman" w:eastAsia="仿宋_GB2312" w:cs="Times New Roman"/>
          <w:spacing w:val="6"/>
          <w:kern w:val="0"/>
          <w:sz w:val="32"/>
          <w:szCs w:val="32"/>
          <w:highlight w:val="none"/>
          <w:u w:val="none"/>
        </w:rPr>
        <w:t>改造主体拟投入资金2000万元，其中自有资金1850万元，银行借贷80万元，市场融资70万元。</w:t>
      </w:r>
    </w:p>
    <w:p>
      <w:pPr>
        <w:numPr>
          <w:ilvl w:val="0"/>
          <w:numId w:val="1"/>
        </w:numPr>
        <w:spacing w:line="574" w:lineRule="exact"/>
        <w:ind w:firstLine="664" w:firstLineChars="200"/>
        <w:rPr>
          <w:rFonts w:ascii="Times New Roman" w:hAnsi="Times New Roman" w:eastAsia="黑体" w:cs="Times New Roman"/>
          <w:spacing w:val="6"/>
          <w:kern w:val="0"/>
          <w:sz w:val="32"/>
          <w:szCs w:val="32"/>
          <w:highlight w:val="none"/>
          <w:u w:val="none"/>
        </w:rPr>
      </w:pPr>
      <w:r>
        <w:rPr>
          <w:rFonts w:hint="default" w:ascii="Times New Roman" w:hAnsi="Times New Roman" w:eastAsia="黑体" w:cs="Times New Roman"/>
          <w:spacing w:val="6"/>
          <w:kern w:val="0"/>
          <w:sz w:val="32"/>
          <w:szCs w:val="32"/>
          <w:highlight w:val="none"/>
          <w:u w:val="none"/>
        </w:rPr>
        <w:t>开发时序</w:t>
      </w:r>
    </w:p>
    <w:p>
      <w:pPr>
        <w:spacing w:line="574" w:lineRule="exact"/>
        <w:ind w:firstLine="592"/>
        <w:rPr>
          <w:rFonts w:ascii="Times New Roman" w:hAnsi="Times New Roman" w:eastAsia="仿宋_GB2312" w:cs="Times New Roman"/>
          <w:spacing w:val="6"/>
          <w:kern w:val="0"/>
          <w:sz w:val="32"/>
          <w:szCs w:val="32"/>
          <w:highlight w:val="none"/>
          <w:u w:val="none"/>
        </w:rPr>
      </w:pPr>
      <w:r>
        <w:rPr>
          <w:rFonts w:hint="default" w:ascii="Times New Roman" w:hAnsi="Times New Roman" w:eastAsia="仿宋_GB2312" w:cs="Times New Roman"/>
          <w:spacing w:val="6"/>
          <w:kern w:val="0"/>
          <w:sz w:val="32"/>
          <w:szCs w:val="32"/>
          <w:highlight w:val="none"/>
          <w:u w:val="none"/>
        </w:rPr>
        <w:t>项目开发周期为2年，拟分1期开发。一期开发时间为202</w:t>
      </w:r>
      <w:r>
        <w:rPr>
          <w:rFonts w:hint="eastAsia" w:ascii="Times New Roman" w:hAnsi="Times New Roman" w:eastAsia="仿宋_GB2312" w:cs="Times New Roman"/>
          <w:spacing w:val="6"/>
          <w:kern w:val="0"/>
          <w:sz w:val="32"/>
          <w:szCs w:val="32"/>
          <w:highlight w:val="none"/>
          <w:u w:val="none"/>
          <w:lang w:val="en-US" w:eastAsia="zh-CN"/>
        </w:rPr>
        <w:t>3</w:t>
      </w:r>
      <w:r>
        <w:rPr>
          <w:rFonts w:hint="default" w:ascii="Times New Roman" w:hAnsi="Times New Roman" w:eastAsia="仿宋_GB2312" w:cs="Times New Roman"/>
          <w:spacing w:val="6"/>
          <w:kern w:val="0"/>
          <w:sz w:val="32"/>
          <w:szCs w:val="32"/>
          <w:highlight w:val="none"/>
          <w:u w:val="none"/>
        </w:rPr>
        <w:t>年</w:t>
      </w:r>
      <w:r>
        <w:rPr>
          <w:rFonts w:hint="default" w:ascii="Times New Roman" w:hAnsi="Times New Roman" w:eastAsia="仿宋_GB2312" w:cs="Times New Roman"/>
          <w:spacing w:val="6"/>
          <w:kern w:val="0"/>
          <w:sz w:val="32"/>
          <w:szCs w:val="32"/>
          <w:highlight w:val="none"/>
          <w:u w:val="none"/>
          <w:lang w:eastAsia="zh-CN"/>
        </w:rPr>
        <w:t>8</w:t>
      </w:r>
      <w:r>
        <w:rPr>
          <w:rFonts w:hint="default" w:ascii="Times New Roman" w:hAnsi="Times New Roman" w:eastAsia="仿宋_GB2312" w:cs="Times New Roman"/>
          <w:spacing w:val="6"/>
          <w:kern w:val="0"/>
          <w:sz w:val="32"/>
          <w:szCs w:val="32"/>
          <w:highlight w:val="none"/>
          <w:u w:val="none"/>
        </w:rPr>
        <w:t>月前，拟投入资金2000万元，拟建建筑面积</w:t>
      </w:r>
      <w:r>
        <w:rPr>
          <w:rFonts w:hint="default" w:ascii="Times New Roman" w:hAnsi="Times New Roman" w:eastAsia="仿宋_GB2312" w:cs="Times New Roman"/>
          <w:spacing w:val="6"/>
          <w:kern w:val="0"/>
          <w:sz w:val="32"/>
          <w:szCs w:val="32"/>
          <w:highlight w:val="none"/>
          <w:u w:val="none"/>
          <w:lang w:eastAsia="zh-CN"/>
        </w:rPr>
        <w:t>不少于</w:t>
      </w:r>
      <w:r>
        <w:rPr>
          <w:rFonts w:hint="eastAsia" w:ascii="Times New Roman" w:hAnsi="Times New Roman" w:eastAsia="仿宋_GB2312" w:cs="Times New Roman"/>
          <w:spacing w:val="6"/>
          <w:kern w:val="0"/>
          <w:sz w:val="32"/>
          <w:szCs w:val="32"/>
          <w:highlight w:val="none"/>
          <w:u w:val="none"/>
          <w:lang w:val="en-US" w:eastAsia="zh-CN"/>
        </w:rPr>
        <w:t>14235.46</w:t>
      </w:r>
      <w:r>
        <w:rPr>
          <w:rFonts w:hint="default" w:ascii="Times New Roman" w:hAnsi="Times New Roman" w:eastAsia="仿宋_GB2312" w:cs="Times New Roman"/>
          <w:spacing w:val="6"/>
          <w:kern w:val="0"/>
          <w:sz w:val="32"/>
          <w:szCs w:val="32"/>
          <w:highlight w:val="none"/>
          <w:u w:val="none"/>
        </w:rPr>
        <w:t>平方米</w:t>
      </w:r>
      <w:r>
        <w:rPr>
          <w:rFonts w:hint="eastAsia" w:ascii="Times New Roman" w:hAnsi="Times New Roman" w:eastAsia="仿宋_GB2312" w:cs="Times New Roman"/>
          <w:spacing w:val="6"/>
          <w:kern w:val="0"/>
          <w:sz w:val="32"/>
          <w:szCs w:val="32"/>
          <w:highlight w:val="none"/>
          <w:u w:val="none"/>
          <w:lang w:eastAsia="zh-CN"/>
        </w:rPr>
        <w:t>（含不计容面积</w:t>
      </w:r>
      <w:r>
        <w:rPr>
          <w:rFonts w:hint="eastAsia" w:ascii="Times New Roman" w:hAnsi="Times New Roman" w:eastAsia="仿宋_GB2312" w:cs="Times New Roman"/>
          <w:spacing w:val="6"/>
          <w:kern w:val="0"/>
          <w:sz w:val="32"/>
          <w:szCs w:val="32"/>
          <w:highlight w:val="none"/>
          <w:u w:val="none"/>
          <w:lang w:val="en-US" w:eastAsia="zh-CN"/>
        </w:rPr>
        <w:t>1497.46平方米</w:t>
      </w:r>
      <w:r>
        <w:rPr>
          <w:rFonts w:hint="eastAsia" w:ascii="Times New Roman" w:hAnsi="Times New Roman" w:eastAsia="仿宋_GB2312" w:cs="Times New Roman"/>
          <w:spacing w:val="6"/>
          <w:kern w:val="0"/>
          <w:sz w:val="32"/>
          <w:szCs w:val="32"/>
          <w:highlight w:val="none"/>
          <w:u w:val="none"/>
          <w:lang w:eastAsia="zh-CN"/>
        </w:rPr>
        <w:t>）</w:t>
      </w:r>
      <w:r>
        <w:rPr>
          <w:rFonts w:hint="default" w:ascii="Times New Roman" w:hAnsi="Times New Roman" w:eastAsia="仿宋_GB2312" w:cs="Times New Roman"/>
          <w:spacing w:val="6"/>
          <w:kern w:val="0"/>
          <w:sz w:val="32"/>
          <w:szCs w:val="32"/>
          <w:highlight w:val="none"/>
          <w:u w:val="none"/>
        </w:rPr>
        <w:t>,主要实施</w:t>
      </w:r>
      <w:r>
        <w:rPr>
          <w:rFonts w:hint="default" w:ascii="Times New Roman" w:hAnsi="Times New Roman" w:eastAsia="仿宋_GB2312"/>
          <w:spacing w:val="6"/>
          <w:kern w:val="0"/>
          <w:sz w:val="32"/>
          <w:szCs w:val="32"/>
          <w:highlight w:val="none"/>
          <w:u w:val="none"/>
        </w:rPr>
        <w:t>建设工业厂房</w:t>
      </w:r>
      <w:r>
        <w:rPr>
          <w:rFonts w:hint="default" w:ascii="Times New Roman" w:hAnsi="Times New Roman" w:eastAsia="仿宋_GB2312" w:cs="Times New Roman"/>
          <w:spacing w:val="6"/>
          <w:kern w:val="0"/>
          <w:sz w:val="32"/>
          <w:szCs w:val="32"/>
          <w:highlight w:val="none"/>
          <w:u w:val="none"/>
        </w:rPr>
        <w:t>。</w:t>
      </w:r>
    </w:p>
    <w:p>
      <w:pPr>
        <w:spacing w:line="574" w:lineRule="exact"/>
        <w:ind w:firstLine="664" w:firstLineChars="200"/>
        <w:rPr>
          <w:rFonts w:hint="eastAsia" w:ascii="Times New Roman" w:hAnsi="Times New Roman" w:eastAsia="黑体"/>
          <w:spacing w:val="6"/>
          <w:kern w:val="0"/>
          <w:sz w:val="32"/>
          <w:szCs w:val="32"/>
          <w:highlight w:val="none"/>
          <w:u w:val="none"/>
          <w:lang w:eastAsia="zh-CN"/>
        </w:rPr>
      </w:pPr>
      <w:r>
        <w:rPr>
          <w:rFonts w:hint="default" w:ascii="Times New Roman" w:hAnsi="Times New Roman" w:eastAsia="黑体"/>
          <w:spacing w:val="6"/>
          <w:kern w:val="0"/>
          <w:sz w:val="32"/>
          <w:szCs w:val="32"/>
          <w:highlight w:val="none"/>
          <w:u w:val="none"/>
        </w:rPr>
        <w:t>六、实施监管</w:t>
      </w:r>
    </w:p>
    <w:p>
      <w:pPr>
        <w:spacing w:line="574" w:lineRule="exact"/>
        <w:ind w:firstLine="592"/>
        <w:rPr>
          <w:rFonts w:hint="eastAsia" w:ascii="Times New Roman" w:hAnsi="Times New Roman" w:eastAsia="仿宋_GB2312" w:cs="Times New Roman"/>
          <w:spacing w:val="6"/>
          <w:kern w:val="0"/>
          <w:sz w:val="32"/>
          <w:szCs w:val="32"/>
          <w:highlight w:val="none"/>
          <w:u w:val="none"/>
          <w:lang w:eastAsia="zh-CN"/>
        </w:rPr>
      </w:pPr>
      <w:r>
        <w:rPr>
          <w:rFonts w:hint="eastAsia" w:ascii="Times New Roman" w:hAnsi="Times New Roman" w:eastAsia="仿宋_GB2312" w:cs="Times New Roman"/>
          <w:spacing w:val="6"/>
          <w:kern w:val="0"/>
          <w:sz w:val="32"/>
          <w:szCs w:val="32"/>
          <w:highlight w:val="none"/>
          <w:u w:val="none"/>
          <w:lang w:eastAsia="zh-CN"/>
        </w:rPr>
        <w:t>详见项目实施监管协议。</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简标宋">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A8AD6"/>
    <w:multiLevelType w:val="singleLevel"/>
    <w:tmpl w:val="61CA8AD6"/>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2ZTdkNGY2YzEzYTE1OTZkNjllMzJjZDIxYTEwZWMifQ=="/>
  </w:docVars>
  <w:rsids>
    <w:rsidRoot w:val="00277E77"/>
    <w:rsid w:val="000E7A4B"/>
    <w:rsid w:val="00173F48"/>
    <w:rsid w:val="002045C3"/>
    <w:rsid w:val="00277E77"/>
    <w:rsid w:val="006D1699"/>
    <w:rsid w:val="00870AAC"/>
    <w:rsid w:val="00927F29"/>
    <w:rsid w:val="00954AF6"/>
    <w:rsid w:val="00A2450C"/>
    <w:rsid w:val="00AA48EF"/>
    <w:rsid w:val="00B451CA"/>
    <w:rsid w:val="00D621B4"/>
    <w:rsid w:val="00D86AB2"/>
    <w:rsid w:val="00E66766"/>
    <w:rsid w:val="00F824C3"/>
    <w:rsid w:val="00FD6EB4"/>
    <w:rsid w:val="088C76BE"/>
    <w:rsid w:val="10135488"/>
    <w:rsid w:val="169C38A4"/>
    <w:rsid w:val="16FB5E1C"/>
    <w:rsid w:val="264570D6"/>
    <w:rsid w:val="26837DB6"/>
    <w:rsid w:val="299F7FAB"/>
    <w:rsid w:val="44AA3057"/>
    <w:rsid w:val="45380817"/>
    <w:rsid w:val="51C63AAC"/>
    <w:rsid w:val="53CE7E03"/>
    <w:rsid w:val="56DC71E7"/>
    <w:rsid w:val="574249B5"/>
    <w:rsid w:val="59D4022C"/>
    <w:rsid w:val="5CBB592B"/>
    <w:rsid w:val="64677C45"/>
    <w:rsid w:val="646F774F"/>
    <w:rsid w:val="6B046820"/>
    <w:rsid w:val="72BB4FC3"/>
    <w:rsid w:val="769A4A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1438</Words>
  <Characters>1616</Characters>
  <Lines>9</Lines>
  <Paragraphs>2</Paragraphs>
  <TotalTime>13</TotalTime>
  <ScaleCrop>false</ScaleCrop>
  <LinksUpToDate>false</LinksUpToDate>
  <CharactersWithSpaces>1616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2023-02-21T00:50:00Z</dcterms:created>
  <dc:creator>THTF</dc:creator>
  <cp:lastModifiedBy>张嘉良</cp:lastModifiedBy>
  <cp:lastPrinted>2023-03-28T03:43:00Z</cp:lastPrinted>
  <dcterms:modified xsi:type="dcterms:W3CDTF">2023-03-28T09:13:33Z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25C05D76E5BA40BDA22725C80E5D7921</vt:lpwstr>
  </property>
</Properties>
</file>