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</w:rPr>
      </w:pPr>
      <w:r>
        <w:rPr>
          <w:rFonts w:hint="eastAsia"/>
        </w:rPr>
        <w:t>关于变更粤（2023）中山市不动产权第0017898号用地规划条件公示的通告</w:t>
      </w:r>
    </w:p>
    <w:p>
      <w:pPr>
        <w:ind w:firstLine="630" w:firstLineChars="300"/>
      </w:pP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1335405" cy="1726565"/>
            <wp:effectExtent l="0" t="0" r="1714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阮北权用地区位图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该宗地位于中山市南朗街道左步村阮家七巷4号，不动产权证号为</w:t>
      </w:r>
      <w:r>
        <w:rPr>
          <w:rFonts w:hint="eastAsia"/>
        </w:rPr>
        <w:t>粤（2023）中山市不动产权第0017898号</w:t>
      </w:r>
      <w:r>
        <w:rPr>
          <w:rFonts w:hint="eastAsia"/>
          <w:lang w:val="en-US" w:eastAsia="zh-CN"/>
        </w:rPr>
        <w:t>，证载土地用途为农村宅基地，用地面积为236.06平方米，土地使用权人为阮北权。现该单位申请按农房标准变更该宗地规划条件。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该用地基本符合总规，基本符合土规，位于《中山市南朗镇左步村村庄规划》，为三类居住</w:t>
      </w:r>
      <w:bookmarkStart w:id="0" w:name="_GoBack"/>
      <w:bookmarkEnd w:id="0"/>
      <w:r>
        <w:rPr>
          <w:rFonts w:hint="eastAsia"/>
          <w:lang w:val="en-US" w:eastAsia="zh-CN"/>
        </w:rPr>
        <w:t>用地，基本符合规划用地性质。拟根据相关规定和技术标准办理规划条件变更。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联系人：曹先生    联系电话：85598381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中山市自然资源局翠亨新区分局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2655B"/>
    <w:rsid w:val="758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2023-03-19T11:02:00Z</dcterms:created>
  <dc:creator>曹宇晟</dc:creator>
  <cp:lastModifiedBy>曹宇晟</cp:lastModifiedBy>
  <dcterms:modified xsi:type="dcterms:W3CDTF">2023-03-19T11:14:21Z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