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rPr>
      </w:pPr>
      <w:r>
        <w:rPr>
          <w:rFonts w:hint="eastAsia" w:ascii="宋体" w:hAnsi="宋体" w:eastAsia="宋体" w:cs="宋体"/>
          <w:sz w:val="44"/>
          <w:szCs w:val="44"/>
        </w:rPr>
        <w:t>中山市</w:t>
      </w:r>
      <w:r>
        <w:rPr>
          <w:rFonts w:hint="eastAsia" w:ascii="宋体" w:hAnsi="宋体" w:eastAsia="宋体" w:cs="宋体"/>
          <w:sz w:val="44"/>
          <w:szCs w:val="44"/>
          <w:lang w:val="en-US" w:eastAsia="zh-CN"/>
        </w:rPr>
        <w:t>阜沙镇</w:t>
      </w:r>
      <w:r>
        <w:rPr>
          <w:rFonts w:hint="eastAsia" w:ascii="宋体" w:hAnsi="宋体" w:eastAsia="宋体" w:cs="宋体"/>
          <w:sz w:val="44"/>
          <w:szCs w:val="44"/>
        </w:rPr>
        <w:t>202</w:t>
      </w:r>
      <w:r>
        <w:rPr>
          <w:rFonts w:hint="eastAsia" w:ascii="宋体" w:hAnsi="宋体" w:eastAsia="宋体" w:cs="宋体"/>
          <w:sz w:val="44"/>
          <w:szCs w:val="44"/>
          <w:lang w:val="en-US" w:eastAsia="zh-CN"/>
        </w:rPr>
        <w:t>3</w:t>
      </w:r>
      <w:r>
        <w:rPr>
          <w:rFonts w:hint="eastAsia" w:ascii="宋体" w:hAnsi="宋体" w:eastAsia="宋体" w:cs="宋体"/>
          <w:sz w:val="44"/>
          <w:szCs w:val="44"/>
        </w:rPr>
        <w:t>年度FS06</w:t>
      </w:r>
      <w:r>
        <w:rPr>
          <w:rFonts w:hint="eastAsia" w:ascii="宋体" w:hAnsi="宋体" w:eastAsia="宋体" w:cs="宋体"/>
          <w:sz w:val="44"/>
          <w:szCs w:val="44"/>
          <w:lang w:val="en-US" w:eastAsia="zh-CN"/>
        </w:rPr>
        <w:t>-</w:t>
      </w:r>
      <w:r>
        <w:rPr>
          <w:rFonts w:hint="eastAsia" w:ascii="宋体" w:hAnsi="宋体" w:eastAsia="宋体" w:cs="宋体"/>
          <w:sz w:val="44"/>
          <w:szCs w:val="44"/>
        </w:rPr>
        <w:t>FS0</w:t>
      </w:r>
      <w:r>
        <w:rPr>
          <w:rFonts w:hint="eastAsia" w:ascii="宋体" w:hAnsi="宋体" w:eastAsia="宋体" w:cs="宋体"/>
          <w:sz w:val="44"/>
          <w:szCs w:val="44"/>
          <w:lang w:val="en-US" w:eastAsia="zh-CN"/>
        </w:rPr>
        <w:t>8</w:t>
      </w:r>
      <w:r>
        <w:rPr>
          <w:rFonts w:hint="eastAsia" w:ascii="宋体" w:hAnsi="宋体" w:eastAsia="宋体" w:cs="宋体"/>
          <w:sz w:val="44"/>
          <w:szCs w:val="44"/>
        </w:rPr>
        <w:t>地块土地征收成片开发方案（公示草案）</w:t>
      </w:r>
    </w:p>
    <w:p>
      <w:pPr>
        <w:keepNext w:val="0"/>
        <w:keepLines w:val="0"/>
        <w:pageBreakBefore w:val="0"/>
        <w:widowControl w:val="0"/>
        <w:kinsoku/>
        <w:wordWrap/>
        <w:overflowPunct/>
        <w:topLinePunct w:val="0"/>
        <w:autoSpaceDE/>
        <w:autoSpaceDN/>
        <w:bidi w:val="0"/>
        <w:adjustRightInd/>
        <w:snapToGrid/>
        <w:spacing w:before="313" w:beforeLines="100" w:after="156" w:afterLines="50" w:line="240" w:lineRule="auto"/>
        <w:ind w:firstLine="643" w:firstLineChars="200"/>
        <w:textAlignment w:val="auto"/>
        <w:outlineLvl w:val="1"/>
        <w:rPr>
          <w:rFonts w:hint="default" w:ascii="Times New Roman" w:hAnsi="Times New Roman" w:eastAsia="宋体" w:cs="Times New Roman"/>
          <w:b/>
          <w:bCs/>
          <w:sz w:val="32"/>
          <w:szCs w:val="32"/>
        </w:rPr>
      </w:pPr>
      <w:r>
        <w:rPr>
          <w:rFonts w:hint="default" w:ascii="Times New Roman" w:hAnsi="Times New Roman" w:eastAsia="宋体" w:cs="Times New Roman"/>
          <w:b/>
          <w:bCs/>
          <w:sz w:val="32"/>
          <w:szCs w:val="32"/>
        </w:rPr>
        <w:t>一、编制依据</w:t>
      </w:r>
    </w:p>
    <w:p>
      <w:pPr>
        <w:spacing w:line="24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为促进土地集约节约利用，依据《中华人民共和国土地管理法》（2019年修正）、《自然资源部关于印发&lt;土地征收成片开发标准（试行）&gt;的通知》（自然资规〔2020〕5号）</w:t>
      </w:r>
      <w:r>
        <w:rPr>
          <w:rFonts w:hint="default" w:ascii="Times New Roman" w:hAnsi="Times New Roman" w:eastAsia="宋体" w:cs="Times New Roman"/>
          <w:sz w:val="28"/>
          <w:szCs w:val="28"/>
          <w:lang w:eastAsia="zh-CN"/>
        </w:rPr>
        <w:t>、《广东省自然资源厅关于印发广东省委托土地征收成片开发方案审批权实施方案的通知》（粤自然资发〔2022〕12号）</w:t>
      </w:r>
      <w:r>
        <w:rPr>
          <w:rFonts w:hint="default" w:ascii="Times New Roman" w:hAnsi="Times New Roman" w:eastAsia="宋体" w:cs="Times New Roman"/>
          <w:sz w:val="28"/>
          <w:szCs w:val="28"/>
        </w:rPr>
        <w:t>等相关文件，编制《</w:t>
      </w:r>
      <w:bookmarkStart w:id="0" w:name="_Hlk85200335"/>
      <w:r>
        <w:rPr>
          <w:rFonts w:hint="default" w:ascii="Times New Roman" w:hAnsi="Times New Roman" w:eastAsia="宋体" w:cs="Times New Roman"/>
          <w:sz w:val="28"/>
          <w:szCs w:val="28"/>
        </w:rPr>
        <w:t>中山市</w:t>
      </w:r>
      <w:r>
        <w:rPr>
          <w:rFonts w:hint="default" w:ascii="Times New Roman" w:hAnsi="Times New Roman" w:eastAsia="宋体" w:cs="Times New Roman"/>
          <w:sz w:val="28"/>
          <w:szCs w:val="28"/>
          <w:lang w:val="en-US" w:eastAsia="zh-CN"/>
        </w:rPr>
        <w:t>阜沙</w:t>
      </w:r>
      <w:r>
        <w:rPr>
          <w:rFonts w:hint="default" w:ascii="Times New Roman" w:hAnsi="Times New Roman" w:eastAsia="宋体" w:cs="Times New Roman"/>
          <w:sz w:val="28"/>
          <w:szCs w:val="28"/>
        </w:rPr>
        <w:t>镇202</w:t>
      </w:r>
      <w:r>
        <w:rPr>
          <w:rFonts w:hint="default"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rPr>
        <w:t>年度FS06</w:t>
      </w:r>
      <w:r>
        <w:rPr>
          <w:rFonts w:hint="default" w:ascii="Times New Roman" w:hAnsi="Times New Roman" w:eastAsia="宋体" w:cs="Times New Roman"/>
          <w:sz w:val="28"/>
          <w:szCs w:val="28"/>
          <w:lang w:val="en-US" w:eastAsia="zh-CN"/>
        </w:rPr>
        <w:t>-</w:t>
      </w:r>
      <w:r>
        <w:rPr>
          <w:rFonts w:hint="default" w:ascii="Times New Roman" w:hAnsi="Times New Roman" w:eastAsia="宋体" w:cs="Times New Roman"/>
          <w:sz w:val="28"/>
          <w:szCs w:val="28"/>
        </w:rPr>
        <w:t>FS0</w:t>
      </w:r>
      <w:r>
        <w:rPr>
          <w:rFonts w:hint="eastAsia" w:ascii="Times New Roman" w:hAnsi="Times New Roman" w:eastAsia="宋体" w:cs="Times New Roman"/>
          <w:sz w:val="28"/>
          <w:szCs w:val="28"/>
          <w:lang w:val="en-US" w:eastAsia="zh-CN"/>
        </w:rPr>
        <w:t>8</w:t>
      </w:r>
      <w:r>
        <w:rPr>
          <w:rFonts w:hint="default" w:ascii="Times New Roman" w:hAnsi="Times New Roman" w:eastAsia="宋体" w:cs="Times New Roman"/>
          <w:sz w:val="28"/>
          <w:szCs w:val="28"/>
        </w:rPr>
        <w:t>地块土地征收成片开发方案</w:t>
      </w:r>
      <w:bookmarkEnd w:id="0"/>
      <w:r>
        <w:rPr>
          <w:rFonts w:hint="default" w:ascii="Times New Roman" w:hAnsi="Times New Roman" w:eastAsia="宋体" w:cs="Times New Roman"/>
          <w:sz w:val="28"/>
          <w:szCs w:val="28"/>
        </w:rPr>
        <w:t>》。</w:t>
      </w:r>
    </w:p>
    <w:p>
      <w:pPr>
        <w:keepNext w:val="0"/>
        <w:keepLines w:val="0"/>
        <w:pageBreakBefore w:val="0"/>
        <w:widowControl w:val="0"/>
        <w:kinsoku/>
        <w:wordWrap/>
        <w:overflowPunct/>
        <w:topLinePunct w:val="0"/>
        <w:autoSpaceDE/>
        <w:autoSpaceDN/>
        <w:bidi w:val="0"/>
        <w:adjustRightInd/>
        <w:snapToGrid/>
        <w:spacing w:before="313" w:beforeLines="100" w:after="156" w:afterLines="50" w:line="240" w:lineRule="auto"/>
        <w:ind w:firstLine="643" w:firstLineChars="200"/>
        <w:textAlignment w:val="auto"/>
        <w:outlineLvl w:val="1"/>
        <w:rPr>
          <w:rFonts w:hint="default" w:ascii="Times New Roman" w:hAnsi="Times New Roman" w:eastAsia="宋体" w:cs="Times New Roman"/>
          <w:b/>
          <w:bCs/>
          <w:sz w:val="32"/>
          <w:szCs w:val="32"/>
        </w:rPr>
      </w:pPr>
      <w:r>
        <w:rPr>
          <w:rFonts w:hint="default" w:ascii="Times New Roman" w:hAnsi="Times New Roman" w:eastAsia="宋体" w:cs="Times New Roman"/>
          <w:b/>
          <w:bCs/>
          <w:sz w:val="32"/>
          <w:szCs w:val="32"/>
        </w:rPr>
        <w:t>二、基本情况</w:t>
      </w:r>
    </w:p>
    <w:p>
      <w:pPr>
        <w:spacing w:line="240" w:lineRule="auto"/>
        <w:ind w:firstLine="560" w:firstLineChars="200"/>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rPr>
        <w:t>（一）成片开发位置与范围</w:t>
      </w:r>
    </w:p>
    <w:p>
      <w:pPr>
        <w:spacing w:line="24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本次土地征收成片开发范围包含</w:t>
      </w:r>
      <w:r>
        <w:rPr>
          <w:rFonts w:hint="eastAsia" w:ascii="Times New Roman" w:hAnsi="Times New Roman" w:eastAsia="宋体" w:cs="Times New Roman"/>
          <w:sz w:val="28"/>
          <w:szCs w:val="28"/>
          <w:lang w:val="en-US" w:eastAsia="zh-CN"/>
        </w:rPr>
        <w:t>三</w:t>
      </w:r>
      <w:r>
        <w:rPr>
          <w:rFonts w:hint="default" w:ascii="Times New Roman" w:hAnsi="Times New Roman" w:eastAsia="宋体" w:cs="Times New Roman"/>
          <w:sz w:val="28"/>
          <w:szCs w:val="28"/>
        </w:rPr>
        <w:t>个地块，面积共</w:t>
      </w:r>
      <w:r>
        <w:rPr>
          <w:rFonts w:hint="eastAsia" w:ascii="Times New Roman" w:hAnsi="Times New Roman" w:eastAsia="宋体" w:cs="Times New Roman"/>
          <w:sz w:val="28"/>
          <w:szCs w:val="28"/>
          <w:lang w:eastAsia="zh-CN"/>
        </w:rPr>
        <w:t>3.1013</w:t>
      </w:r>
      <w:r>
        <w:rPr>
          <w:rFonts w:hint="default" w:ascii="Times New Roman" w:hAnsi="Times New Roman" w:eastAsia="宋体" w:cs="Times New Roman"/>
          <w:sz w:val="28"/>
          <w:szCs w:val="28"/>
        </w:rPr>
        <w:t>公顷，</w:t>
      </w:r>
      <w:r>
        <w:rPr>
          <w:rFonts w:hint="default" w:ascii="Times New Roman" w:hAnsi="Times New Roman" w:eastAsia="宋体" w:cs="Times New Roman"/>
          <w:sz w:val="28"/>
          <w:szCs w:val="28"/>
          <w:lang w:val="en-US" w:eastAsia="zh-CN"/>
        </w:rPr>
        <w:t>涉及牛角村、阜东村和上南村</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其中</w:t>
      </w:r>
      <w:r>
        <w:rPr>
          <w:rFonts w:hint="default" w:ascii="Times New Roman" w:hAnsi="Times New Roman" w:eastAsia="宋体" w:cs="Times New Roman"/>
          <w:sz w:val="28"/>
          <w:szCs w:val="28"/>
          <w:lang w:val="en-US" w:eastAsia="zh-CN"/>
        </w:rPr>
        <w:t>FS06地块</w:t>
      </w:r>
      <w:r>
        <w:rPr>
          <w:rFonts w:hint="default" w:ascii="Times New Roman" w:hAnsi="Times New Roman" w:eastAsia="宋体" w:cs="Times New Roman"/>
          <w:sz w:val="28"/>
          <w:szCs w:val="28"/>
        </w:rPr>
        <w:t>面积</w:t>
      </w:r>
      <w:r>
        <w:rPr>
          <w:rFonts w:hint="default" w:ascii="Times New Roman" w:hAnsi="Times New Roman" w:eastAsia="宋体" w:cs="Times New Roman"/>
          <w:sz w:val="28"/>
          <w:szCs w:val="28"/>
          <w:lang w:val="en-US" w:eastAsia="zh-CN"/>
        </w:rPr>
        <w:t>1.2798</w:t>
      </w:r>
      <w:r>
        <w:rPr>
          <w:rFonts w:hint="default" w:ascii="Times New Roman" w:hAnsi="Times New Roman" w:eastAsia="宋体" w:cs="Times New Roman"/>
          <w:sz w:val="28"/>
          <w:szCs w:val="28"/>
        </w:rPr>
        <w:t>公顷</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FS</w:t>
      </w:r>
      <w:r>
        <w:rPr>
          <w:rFonts w:hint="default" w:ascii="Times New Roman" w:hAnsi="Times New Roman" w:eastAsia="宋体" w:cs="Times New Roman"/>
          <w:sz w:val="28"/>
          <w:szCs w:val="28"/>
        </w:rPr>
        <w:t>0</w:t>
      </w:r>
      <w:r>
        <w:rPr>
          <w:rFonts w:hint="default" w:ascii="Times New Roman" w:hAnsi="Times New Roman" w:eastAsia="宋体" w:cs="Times New Roman"/>
          <w:sz w:val="28"/>
          <w:szCs w:val="28"/>
          <w:lang w:val="en-US" w:eastAsia="zh-CN"/>
        </w:rPr>
        <w:t>7地块</w:t>
      </w:r>
      <w:r>
        <w:rPr>
          <w:rFonts w:hint="default" w:ascii="Times New Roman" w:hAnsi="Times New Roman" w:eastAsia="宋体" w:cs="Times New Roman"/>
          <w:sz w:val="28"/>
          <w:szCs w:val="28"/>
        </w:rPr>
        <w:t>面积</w:t>
      </w:r>
      <w:r>
        <w:rPr>
          <w:rFonts w:hint="default" w:ascii="Times New Roman" w:hAnsi="Times New Roman" w:eastAsia="宋体" w:cs="Times New Roman"/>
          <w:sz w:val="28"/>
          <w:szCs w:val="28"/>
          <w:lang w:val="en-US" w:eastAsia="zh-CN"/>
        </w:rPr>
        <w:t>1.6342</w:t>
      </w:r>
      <w:r>
        <w:rPr>
          <w:rFonts w:hint="default" w:ascii="Times New Roman" w:hAnsi="Times New Roman" w:eastAsia="宋体" w:cs="Times New Roman"/>
          <w:sz w:val="28"/>
          <w:szCs w:val="28"/>
        </w:rPr>
        <w:t>公顷</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FS</w:t>
      </w:r>
      <w:r>
        <w:rPr>
          <w:rFonts w:hint="default" w:ascii="Times New Roman" w:hAnsi="Times New Roman" w:eastAsia="宋体" w:cs="Times New Roman"/>
          <w:sz w:val="28"/>
          <w:szCs w:val="28"/>
        </w:rPr>
        <w:t>0</w:t>
      </w:r>
      <w:r>
        <w:rPr>
          <w:rFonts w:hint="eastAsia" w:ascii="Times New Roman" w:hAnsi="Times New Roman" w:eastAsia="宋体" w:cs="Times New Roman"/>
          <w:sz w:val="28"/>
          <w:szCs w:val="28"/>
          <w:lang w:val="en-US" w:eastAsia="zh-CN"/>
        </w:rPr>
        <w:t>8</w:t>
      </w:r>
      <w:r>
        <w:rPr>
          <w:rFonts w:hint="default" w:ascii="Times New Roman" w:hAnsi="Times New Roman" w:eastAsia="宋体" w:cs="Times New Roman"/>
          <w:sz w:val="28"/>
          <w:szCs w:val="28"/>
          <w:lang w:val="en-US" w:eastAsia="zh-CN"/>
        </w:rPr>
        <w:t>地块</w:t>
      </w:r>
      <w:r>
        <w:rPr>
          <w:rFonts w:hint="default" w:ascii="Times New Roman" w:hAnsi="Times New Roman" w:eastAsia="宋体" w:cs="Times New Roman"/>
          <w:sz w:val="28"/>
          <w:szCs w:val="28"/>
        </w:rPr>
        <w:t>面积</w:t>
      </w:r>
      <w:r>
        <w:rPr>
          <w:rFonts w:hint="eastAsia" w:ascii="Times New Roman" w:hAnsi="Times New Roman" w:eastAsia="宋体" w:cs="Times New Roman"/>
          <w:sz w:val="28"/>
          <w:szCs w:val="28"/>
          <w:lang w:val="en-US" w:eastAsia="zh-CN"/>
        </w:rPr>
        <w:t>0.1873</w:t>
      </w:r>
      <w:r>
        <w:rPr>
          <w:rFonts w:hint="default" w:ascii="Times New Roman" w:hAnsi="Times New Roman" w:eastAsia="宋体" w:cs="Times New Roman"/>
          <w:sz w:val="28"/>
          <w:szCs w:val="28"/>
        </w:rPr>
        <w:t>公顷。</w:t>
      </w:r>
    </w:p>
    <w:p>
      <w:pPr>
        <w:numPr>
          <w:ilvl w:val="0"/>
          <w:numId w:val="1"/>
        </w:numPr>
        <w:spacing w:line="240" w:lineRule="auto"/>
        <w:ind w:firstLine="560" w:firstLineChars="200"/>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拟征收地块</w:t>
      </w:r>
    </w:p>
    <w:p>
      <w:pPr>
        <w:spacing w:line="240" w:lineRule="auto"/>
        <w:ind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rPr>
        <w:t>本次土地征收成片开发范围内拟征收地块面积共</w:t>
      </w:r>
      <w:r>
        <w:rPr>
          <w:rFonts w:hint="eastAsia" w:ascii="Times New Roman" w:hAnsi="Times New Roman" w:eastAsia="宋体" w:cs="Times New Roman"/>
          <w:sz w:val="28"/>
          <w:szCs w:val="28"/>
          <w:lang w:val="en-US" w:eastAsia="zh-CN"/>
        </w:rPr>
        <w:t>1.8609</w:t>
      </w:r>
      <w:r>
        <w:rPr>
          <w:rFonts w:hint="default" w:ascii="Times New Roman" w:hAnsi="Times New Roman" w:eastAsia="宋体" w:cs="Times New Roman"/>
          <w:sz w:val="28"/>
          <w:szCs w:val="28"/>
        </w:rPr>
        <w:t>公顷，其中</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FS06地块拟征收</w:t>
      </w:r>
      <w:r>
        <w:rPr>
          <w:rFonts w:hint="default" w:ascii="Times New Roman" w:hAnsi="Times New Roman" w:eastAsia="宋体" w:cs="Times New Roman"/>
          <w:sz w:val="28"/>
          <w:szCs w:val="28"/>
        </w:rPr>
        <w:t>面积</w:t>
      </w:r>
      <w:r>
        <w:rPr>
          <w:rFonts w:hint="default" w:ascii="Times New Roman" w:hAnsi="Times New Roman" w:eastAsia="宋体" w:cs="Times New Roman"/>
          <w:sz w:val="28"/>
          <w:szCs w:val="28"/>
          <w:lang w:val="en-US" w:eastAsia="zh-CN"/>
        </w:rPr>
        <w:t>0.7679</w:t>
      </w:r>
      <w:r>
        <w:rPr>
          <w:rFonts w:hint="default" w:ascii="Times New Roman" w:hAnsi="Times New Roman" w:eastAsia="宋体" w:cs="Times New Roman"/>
          <w:sz w:val="28"/>
          <w:szCs w:val="28"/>
        </w:rPr>
        <w:t>公顷</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FS07地块拟征收</w:t>
      </w:r>
      <w:r>
        <w:rPr>
          <w:rFonts w:hint="default" w:ascii="Times New Roman" w:hAnsi="Times New Roman" w:eastAsia="宋体" w:cs="Times New Roman"/>
          <w:sz w:val="28"/>
          <w:szCs w:val="28"/>
        </w:rPr>
        <w:t>面积</w:t>
      </w:r>
      <w:r>
        <w:rPr>
          <w:rFonts w:hint="default" w:ascii="Times New Roman" w:hAnsi="Times New Roman" w:eastAsia="宋体" w:cs="Times New Roman"/>
          <w:sz w:val="28"/>
          <w:szCs w:val="28"/>
          <w:lang w:val="en-US" w:eastAsia="zh-CN"/>
        </w:rPr>
        <w:t>0.9806</w:t>
      </w:r>
      <w:r>
        <w:rPr>
          <w:rFonts w:hint="default" w:ascii="Times New Roman" w:hAnsi="Times New Roman" w:eastAsia="宋体" w:cs="Times New Roman"/>
          <w:sz w:val="28"/>
          <w:szCs w:val="28"/>
        </w:rPr>
        <w:t>公顷</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FS0</w:t>
      </w:r>
      <w:r>
        <w:rPr>
          <w:rFonts w:hint="eastAsia" w:ascii="Times New Roman" w:hAnsi="Times New Roman" w:eastAsia="宋体" w:cs="Times New Roman"/>
          <w:sz w:val="28"/>
          <w:szCs w:val="28"/>
          <w:lang w:val="en-US" w:eastAsia="zh-CN"/>
        </w:rPr>
        <w:t>8</w:t>
      </w:r>
      <w:r>
        <w:rPr>
          <w:rFonts w:hint="default" w:ascii="Times New Roman" w:hAnsi="Times New Roman" w:eastAsia="宋体" w:cs="Times New Roman"/>
          <w:sz w:val="28"/>
          <w:szCs w:val="28"/>
          <w:lang w:val="en-US" w:eastAsia="zh-CN"/>
        </w:rPr>
        <w:t>地块拟征收</w:t>
      </w:r>
      <w:r>
        <w:rPr>
          <w:rFonts w:hint="default" w:ascii="Times New Roman" w:hAnsi="Times New Roman" w:eastAsia="宋体" w:cs="Times New Roman"/>
          <w:sz w:val="28"/>
          <w:szCs w:val="28"/>
        </w:rPr>
        <w:t>面积</w:t>
      </w:r>
      <w:r>
        <w:rPr>
          <w:rFonts w:hint="eastAsia" w:ascii="Times New Roman" w:hAnsi="Times New Roman" w:eastAsia="宋体" w:cs="Times New Roman"/>
          <w:sz w:val="28"/>
          <w:szCs w:val="28"/>
          <w:lang w:val="en-US" w:eastAsia="zh-CN"/>
        </w:rPr>
        <w:t>0.1124</w:t>
      </w:r>
      <w:r>
        <w:rPr>
          <w:rFonts w:hint="default" w:ascii="Times New Roman" w:hAnsi="Times New Roman" w:eastAsia="宋体" w:cs="Times New Roman"/>
          <w:sz w:val="28"/>
          <w:szCs w:val="28"/>
        </w:rPr>
        <w:t>公顷</w:t>
      </w:r>
      <w:r>
        <w:rPr>
          <w:rFonts w:hint="default" w:ascii="Times New Roman" w:hAnsi="Times New Roman" w:eastAsia="宋体" w:cs="Times New Roman"/>
          <w:sz w:val="28"/>
          <w:szCs w:val="28"/>
          <w:lang w:eastAsia="zh-CN"/>
        </w:rPr>
        <w:t>。</w:t>
      </w:r>
    </w:p>
    <w:p>
      <w:pPr>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br w:type="page"/>
      </w:r>
    </w:p>
    <w:p>
      <w:pPr>
        <w:keepNext w:val="0"/>
        <w:keepLines w:val="0"/>
        <w:pageBreakBefore w:val="0"/>
        <w:widowControl w:val="0"/>
        <w:kinsoku/>
        <w:wordWrap/>
        <w:overflowPunct/>
        <w:topLinePunct w:val="0"/>
        <w:autoSpaceDE/>
        <w:autoSpaceDN/>
        <w:bidi w:val="0"/>
        <w:adjustRightInd/>
        <w:snapToGrid/>
        <w:spacing w:before="0" w:beforeLines="-2147483648" w:after="157" w:afterLines="50" w:line="240" w:lineRule="auto"/>
        <w:ind w:firstLine="0" w:firstLineChars="0"/>
        <w:jc w:val="right"/>
        <w:textAlignment w:val="auto"/>
        <w:outlineLvl w:val="9"/>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表1成片开发区域详细信息一览表</w:t>
      </w:r>
      <w:r>
        <w:rPr>
          <w:rFonts w:hint="eastAsia" w:ascii="Times New Roman" w:hAnsi="Times New Roman" w:eastAsia="宋体" w:cs="Times New Roman"/>
          <w:b/>
          <w:bCs/>
          <w:sz w:val="24"/>
          <w:szCs w:val="24"/>
          <w:highlight w:val="none"/>
          <w:lang w:val="en-US" w:eastAsia="zh-CN"/>
        </w:rPr>
        <w:t xml:space="preserve">             单位：公顷</w:t>
      </w:r>
    </w:p>
    <w:tbl>
      <w:tblPr>
        <w:tblStyle w:val="6"/>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1"/>
        <w:gridCol w:w="1215"/>
        <w:gridCol w:w="1237"/>
        <w:gridCol w:w="1026"/>
        <w:gridCol w:w="1137"/>
        <w:gridCol w:w="1014"/>
        <w:gridCol w:w="934"/>
        <w:gridCol w:w="9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lang w:val="en-US"/>
              </w:rPr>
            </w:pPr>
            <w:r>
              <w:rPr>
                <w:rFonts w:hint="default" w:ascii="Times New Roman" w:hAnsi="Times New Roman" w:eastAsia="宋体" w:cs="Times New Roman"/>
                <w:b/>
                <w:bCs/>
                <w:i w:val="0"/>
                <w:iCs w:val="0"/>
                <w:color w:val="000000"/>
                <w:kern w:val="0"/>
                <w:sz w:val="24"/>
                <w:szCs w:val="24"/>
                <w:u w:val="none"/>
                <w:lang w:val="en-US" w:eastAsia="zh-CN" w:bidi="ar"/>
              </w:rPr>
              <w:t>成片开发地块编号</w:t>
            </w:r>
          </w:p>
        </w:tc>
        <w:tc>
          <w:tcPr>
            <w:tcW w:w="713" w:type="pct"/>
            <w:vMerge w:val="restart"/>
            <w:tcBorders>
              <w:top w:val="single" w:color="000000" w:sz="4" w:space="0"/>
              <w:left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成片</w:t>
            </w:r>
            <w:r>
              <w:rPr>
                <w:rFonts w:hint="default" w:ascii="Times New Roman" w:hAnsi="Times New Roman" w:eastAsia="宋体" w:cs="Times New Roman"/>
                <w:b/>
                <w:bCs/>
                <w:sz w:val="24"/>
                <w:szCs w:val="24"/>
                <w:highlight w:val="none"/>
                <w:vertAlign w:val="baseline"/>
                <w:lang w:val="en-US" w:eastAsia="zh-CN"/>
              </w:rPr>
              <w:t>开发地块名称</w:t>
            </w:r>
          </w:p>
        </w:tc>
        <w:tc>
          <w:tcPr>
            <w:tcW w:w="72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成片开发</w:t>
            </w:r>
            <w:r>
              <w:rPr>
                <w:rFonts w:hint="eastAsia" w:ascii="Times New Roman" w:hAnsi="Times New Roman" w:eastAsia="宋体" w:cs="Times New Roman"/>
                <w:b/>
                <w:bCs/>
                <w:i w:val="0"/>
                <w:iCs w:val="0"/>
                <w:color w:val="000000"/>
                <w:kern w:val="0"/>
                <w:sz w:val="24"/>
                <w:szCs w:val="24"/>
                <w:u w:val="none"/>
                <w:lang w:val="en-US" w:eastAsia="zh-CN" w:bidi="ar"/>
              </w:rPr>
              <w:t>地块</w:t>
            </w:r>
            <w:r>
              <w:rPr>
                <w:rFonts w:hint="default" w:ascii="Times New Roman" w:hAnsi="Times New Roman" w:eastAsia="宋体" w:cs="Times New Roman"/>
                <w:b/>
                <w:bCs/>
                <w:i w:val="0"/>
                <w:iCs w:val="0"/>
                <w:color w:val="000000"/>
                <w:kern w:val="0"/>
                <w:sz w:val="24"/>
                <w:szCs w:val="24"/>
                <w:u w:val="none"/>
                <w:lang w:val="en-US" w:eastAsia="zh-CN" w:bidi="ar"/>
              </w:rPr>
              <w:t>面积</w:t>
            </w: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拟征收面积</w:t>
            </w:r>
          </w:p>
        </w:tc>
        <w:tc>
          <w:tcPr>
            <w:tcW w:w="6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坐落单位</w:t>
            </w:r>
          </w:p>
        </w:tc>
        <w:tc>
          <w:tcPr>
            <w:tcW w:w="167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土地利用现状情况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4"/>
                <w:szCs w:val="24"/>
                <w:u w:val="none"/>
              </w:rPr>
            </w:pPr>
          </w:p>
        </w:tc>
        <w:tc>
          <w:tcPr>
            <w:tcW w:w="713" w:type="pct"/>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b w:val="0"/>
                <w:bCs w:val="0"/>
                <w:color w:val="000000"/>
                <w:kern w:val="0"/>
                <w:sz w:val="24"/>
                <w:szCs w:val="24"/>
                <w:u w:val="none"/>
                <w:vertAlign w:val="baseline"/>
                <w:lang w:val="en-US" w:eastAsia="zh-CN" w:bidi="ar"/>
              </w:rPr>
            </w:pPr>
          </w:p>
        </w:tc>
        <w:tc>
          <w:tcPr>
            <w:tcW w:w="7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4"/>
                <w:szCs w:val="24"/>
                <w:u w:val="none"/>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4"/>
                <w:szCs w:val="24"/>
                <w:u w:val="none"/>
              </w:rPr>
            </w:pPr>
          </w:p>
        </w:tc>
        <w:tc>
          <w:tcPr>
            <w:tcW w:w="6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4"/>
                <w:szCs w:val="24"/>
                <w:u w:val="none"/>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农用地</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建设用地</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未利用地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FS06</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b w:val="0"/>
                <w:bCs w:val="0"/>
                <w:color w:val="000000"/>
                <w:kern w:val="0"/>
                <w:sz w:val="24"/>
                <w:szCs w:val="24"/>
                <w:u w:val="none"/>
                <w:vertAlign w:val="baseli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牛角村光电产业项目地块</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1.2798 </w:t>
            </w: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0.7679</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eastAsia="zh-CN"/>
              </w:rPr>
            </w:pPr>
            <w:r>
              <w:rPr>
                <w:rFonts w:hint="default" w:ascii="Times New Roman" w:hAnsi="Times New Roman" w:eastAsia="宋体" w:cs="Times New Roman"/>
                <w:i w:val="0"/>
                <w:iCs w:val="0"/>
                <w:color w:val="000000"/>
                <w:sz w:val="24"/>
                <w:szCs w:val="24"/>
                <w:u w:val="none"/>
                <w:lang w:val="en-US" w:eastAsia="zh-CN"/>
              </w:rPr>
              <w:t>牛角村、阜东村</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eastAsia="zh-CN"/>
              </w:rPr>
            </w:pPr>
            <w:r>
              <w:rPr>
                <w:rFonts w:hint="default" w:ascii="Times New Roman" w:hAnsi="Times New Roman" w:eastAsia="宋体" w:cs="Times New Roman"/>
                <w:i w:val="0"/>
                <w:iCs w:val="0"/>
                <w:color w:val="000000"/>
                <w:sz w:val="24"/>
                <w:szCs w:val="24"/>
                <w:u w:val="none"/>
                <w:lang w:val="en-US" w:eastAsia="zh-CN"/>
              </w:rPr>
              <w:t>1.0430</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eastAsia="zh-CN"/>
              </w:rPr>
            </w:pPr>
            <w:r>
              <w:rPr>
                <w:rFonts w:hint="default" w:ascii="Times New Roman" w:hAnsi="Times New Roman" w:eastAsia="宋体" w:cs="Times New Roman"/>
                <w:i w:val="0"/>
                <w:iCs w:val="0"/>
                <w:color w:val="000000"/>
                <w:sz w:val="24"/>
                <w:szCs w:val="24"/>
                <w:u w:val="none"/>
                <w:lang w:val="en-US" w:eastAsia="zh-CN"/>
              </w:rPr>
              <w:t>0.2368</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eastAsia="zh-CN"/>
              </w:rPr>
            </w:pPr>
            <w:r>
              <w:rPr>
                <w:rFonts w:hint="default" w:ascii="Times New Roman" w:hAnsi="Times New Roman" w:eastAsia="宋体" w:cs="Times New Roman"/>
                <w:i w:val="0"/>
                <w:iCs w:val="0"/>
                <w:color w:val="000000"/>
                <w:sz w:val="24"/>
                <w:szCs w:val="24"/>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FS07</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b w:val="0"/>
                <w:bCs w:val="0"/>
                <w:color w:val="000000"/>
                <w:kern w:val="0"/>
                <w:sz w:val="24"/>
                <w:szCs w:val="24"/>
                <w:u w:val="none"/>
                <w:vertAlign w:val="baseline"/>
                <w:lang w:val="en-US" w:eastAsia="zh-CN" w:bidi="ar"/>
              </w:rPr>
              <w:t>上南村芬凯项目地块</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1.6342 </w:t>
            </w: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0.9806</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eastAsia="zh-CN"/>
              </w:rPr>
            </w:pPr>
            <w:r>
              <w:rPr>
                <w:rFonts w:hint="default" w:ascii="Times New Roman" w:hAnsi="Times New Roman" w:eastAsia="宋体" w:cs="Times New Roman"/>
                <w:i w:val="0"/>
                <w:iCs w:val="0"/>
                <w:color w:val="000000"/>
                <w:sz w:val="24"/>
                <w:szCs w:val="24"/>
                <w:u w:val="none"/>
                <w:lang w:val="en-US" w:eastAsia="zh-CN"/>
              </w:rPr>
              <w:t>上南村</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eastAsia="zh-CN"/>
              </w:rPr>
            </w:pPr>
            <w:r>
              <w:rPr>
                <w:rFonts w:hint="default" w:ascii="Times New Roman" w:hAnsi="Times New Roman" w:eastAsia="宋体" w:cs="Times New Roman"/>
                <w:i w:val="0"/>
                <w:iCs w:val="0"/>
                <w:color w:val="000000"/>
                <w:sz w:val="24"/>
                <w:szCs w:val="24"/>
                <w:u w:val="none"/>
                <w:lang w:val="en-US" w:eastAsia="zh-CN"/>
              </w:rPr>
              <w:t>1.2788</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eastAsia="zh-CN"/>
              </w:rPr>
            </w:pPr>
            <w:r>
              <w:rPr>
                <w:rFonts w:hint="default" w:ascii="Times New Roman" w:hAnsi="Times New Roman" w:eastAsia="宋体" w:cs="Times New Roman"/>
                <w:i w:val="0"/>
                <w:iCs w:val="0"/>
                <w:color w:val="000000"/>
                <w:sz w:val="24"/>
                <w:szCs w:val="24"/>
                <w:u w:val="none"/>
                <w:lang w:val="en-US" w:eastAsia="zh-CN"/>
              </w:rPr>
              <w:t>0.3554</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eastAsia="zh-CN"/>
              </w:rPr>
            </w:pPr>
            <w:r>
              <w:rPr>
                <w:rFonts w:hint="default" w:ascii="Times New Roman" w:hAnsi="Times New Roman" w:eastAsia="宋体" w:cs="Times New Roman"/>
                <w:i w:val="0"/>
                <w:iCs w:val="0"/>
                <w:color w:val="000000"/>
                <w:sz w:val="24"/>
                <w:szCs w:val="24"/>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FS0</w:t>
            </w:r>
            <w:r>
              <w:rPr>
                <w:rFonts w:hint="eastAsia" w:ascii="Times New Roman" w:hAnsi="Times New Roman" w:eastAsia="宋体" w:cs="Times New Roman"/>
                <w:i w:val="0"/>
                <w:iCs w:val="0"/>
                <w:color w:val="000000"/>
                <w:kern w:val="0"/>
                <w:sz w:val="24"/>
                <w:szCs w:val="24"/>
                <w:u w:val="none"/>
                <w:lang w:val="en-US" w:eastAsia="zh-CN" w:bidi="ar"/>
              </w:rPr>
              <w:t>8</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b w:val="0"/>
                <w:bCs w:val="0"/>
                <w:color w:val="000000"/>
                <w:kern w:val="0"/>
                <w:sz w:val="24"/>
                <w:szCs w:val="24"/>
                <w:u w:val="none"/>
                <w:vertAlign w:val="baseline"/>
                <w:lang w:val="en-US" w:eastAsia="zh-CN" w:bidi="ar"/>
              </w:rPr>
              <w:t>上南村</w:t>
            </w:r>
            <w:r>
              <w:rPr>
                <w:rFonts w:hint="eastAsia" w:ascii="Times New Roman" w:hAnsi="Times New Roman" w:eastAsia="宋体" w:cs="Times New Roman"/>
                <w:b w:val="0"/>
                <w:bCs w:val="0"/>
                <w:color w:val="000000"/>
                <w:kern w:val="0"/>
                <w:sz w:val="24"/>
                <w:szCs w:val="24"/>
                <w:u w:val="none"/>
                <w:vertAlign w:val="baseline"/>
                <w:lang w:val="en-US" w:eastAsia="zh-CN" w:bidi="ar"/>
              </w:rPr>
              <w:t>汇宝</w:t>
            </w:r>
            <w:r>
              <w:rPr>
                <w:rFonts w:hint="default" w:ascii="Times New Roman" w:hAnsi="Times New Roman" w:eastAsia="宋体" w:cs="Times New Roman"/>
                <w:b w:val="0"/>
                <w:bCs w:val="0"/>
                <w:color w:val="000000"/>
                <w:kern w:val="0"/>
                <w:sz w:val="24"/>
                <w:szCs w:val="24"/>
                <w:u w:val="none"/>
                <w:vertAlign w:val="baseline"/>
                <w:lang w:val="en-US" w:eastAsia="zh-CN" w:bidi="ar"/>
              </w:rPr>
              <w:t>项目地块</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0.1873</w:t>
            </w: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0.1124</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sz w:val="24"/>
                <w:szCs w:val="24"/>
                <w:u w:val="none"/>
                <w:lang w:val="en-US" w:eastAsia="zh-CN"/>
              </w:rPr>
              <w:t>上南村</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eastAsia" w:ascii="Times New Roman" w:hAnsi="Times New Roman" w:eastAsia="宋体" w:cs="Times New Roman"/>
                <w:i w:val="0"/>
                <w:iCs w:val="0"/>
                <w:color w:val="000000"/>
                <w:kern w:val="2"/>
                <w:sz w:val="24"/>
                <w:szCs w:val="24"/>
                <w:u w:val="none"/>
                <w:lang w:val="en-US" w:eastAsia="zh-CN" w:bidi="ar-SA"/>
              </w:rPr>
              <w:t>0.0026</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eastAsia" w:ascii="Times New Roman" w:hAnsi="Times New Roman" w:eastAsia="宋体" w:cs="Times New Roman"/>
                <w:i w:val="0"/>
                <w:iCs w:val="0"/>
                <w:color w:val="000000"/>
                <w:kern w:val="2"/>
                <w:sz w:val="24"/>
                <w:szCs w:val="24"/>
                <w:u w:val="none"/>
                <w:lang w:val="en-US" w:eastAsia="zh-CN" w:bidi="ar-SA"/>
              </w:rPr>
              <w:t>0.1847</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sz w:val="24"/>
                <w:szCs w:val="24"/>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3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总计</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3.1013</w:t>
            </w:r>
            <w:r>
              <w:rPr>
                <w:rFonts w:hint="default" w:ascii="Times New Roman" w:hAnsi="Times New Roman" w:eastAsia="宋体" w:cs="Times New Roman"/>
                <w:i w:val="0"/>
                <w:iCs w:val="0"/>
                <w:color w:val="000000"/>
                <w:kern w:val="0"/>
                <w:sz w:val="24"/>
                <w:szCs w:val="24"/>
                <w:u w:val="none"/>
                <w:lang w:val="en-US" w:eastAsia="zh-CN" w:bidi="ar"/>
              </w:rPr>
              <w:t xml:space="preserve"> </w:t>
            </w:r>
          </w:p>
        </w:tc>
        <w:tc>
          <w:tcPr>
            <w:tcW w:w="6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1.8609</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lang w:val="en-US" w:eastAsia="zh-CN"/>
              </w:rPr>
            </w:pPr>
            <w:r>
              <w:rPr>
                <w:rFonts w:hint="default" w:ascii="Times New Roman" w:hAnsi="Times New Roman" w:eastAsia="宋体" w:cs="Times New Roman"/>
                <w:b/>
                <w:bCs/>
                <w:i w:val="0"/>
                <w:iCs w:val="0"/>
                <w:color w:val="000000"/>
                <w:kern w:val="0"/>
                <w:sz w:val="24"/>
                <w:szCs w:val="24"/>
                <w:u w:val="none"/>
                <w:lang w:val="en-US" w:eastAsia="zh-CN" w:bidi="ar"/>
              </w:rPr>
              <w:t>2.3244</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lang w:val="en-US" w:eastAsia="zh-CN"/>
              </w:rPr>
            </w:pPr>
            <w:r>
              <w:rPr>
                <w:rFonts w:hint="default" w:ascii="Times New Roman" w:hAnsi="Times New Roman" w:eastAsia="宋体" w:cs="Times New Roman"/>
                <w:b/>
                <w:bCs/>
                <w:i w:val="0"/>
                <w:iCs w:val="0"/>
                <w:color w:val="000000"/>
                <w:kern w:val="0"/>
                <w:sz w:val="24"/>
                <w:szCs w:val="24"/>
                <w:u w:val="none"/>
                <w:lang w:val="en-US" w:eastAsia="zh-CN" w:bidi="ar"/>
              </w:rPr>
              <w:t>0.7769</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lang w:val="en-US" w:eastAsia="zh-CN"/>
              </w:rPr>
            </w:pPr>
            <w:r>
              <w:rPr>
                <w:rFonts w:hint="default" w:ascii="Times New Roman" w:hAnsi="Times New Roman" w:eastAsia="宋体" w:cs="Times New Roman"/>
                <w:b/>
                <w:bCs/>
                <w:i w:val="0"/>
                <w:iCs w:val="0"/>
                <w:color w:val="000000"/>
                <w:sz w:val="24"/>
                <w:szCs w:val="24"/>
                <w:u w:val="none"/>
                <w:lang w:val="en-US" w:eastAsia="zh-CN"/>
              </w:rPr>
              <w:t>0</w:t>
            </w:r>
          </w:p>
        </w:tc>
      </w:tr>
    </w:tbl>
    <w:p>
      <w:pPr>
        <w:keepNext w:val="0"/>
        <w:keepLines w:val="0"/>
        <w:pageBreakBefore w:val="0"/>
        <w:widowControl w:val="0"/>
        <w:kinsoku/>
        <w:wordWrap/>
        <w:overflowPunct/>
        <w:topLinePunct w:val="0"/>
        <w:autoSpaceDE/>
        <w:autoSpaceDN/>
        <w:bidi w:val="0"/>
        <w:adjustRightInd/>
        <w:snapToGrid/>
        <w:spacing w:before="313" w:beforeLines="100" w:after="156" w:afterLines="50" w:line="360" w:lineRule="auto"/>
        <w:ind w:firstLine="643" w:firstLineChars="200"/>
        <w:textAlignment w:val="auto"/>
        <w:outlineLvl w:val="1"/>
        <w:rPr>
          <w:rFonts w:hint="default" w:ascii="Times New Roman" w:hAnsi="Times New Roman" w:eastAsia="宋体" w:cs="Times New Roman"/>
          <w:b/>
          <w:bCs/>
          <w:sz w:val="32"/>
          <w:szCs w:val="32"/>
        </w:rPr>
      </w:pPr>
      <w:r>
        <w:rPr>
          <w:rFonts w:hint="default" w:ascii="Times New Roman" w:hAnsi="Times New Roman" w:eastAsia="宋体" w:cs="Times New Roman"/>
          <w:b/>
          <w:bCs/>
          <w:sz w:val="32"/>
          <w:szCs w:val="32"/>
        </w:rPr>
        <w:t>三、成片开发条件分析</w:t>
      </w:r>
    </w:p>
    <w:p>
      <w:pPr>
        <w:spacing w:before="156" w:beforeLines="50" w:after="156" w:afterLines="50" w:line="360" w:lineRule="auto"/>
        <w:ind w:firstLine="643" w:firstLineChars="200"/>
        <w:outlineLvl w:val="1"/>
        <w:rPr>
          <w:rFonts w:hint="default" w:ascii="Times New Roman" w:hAnsi="Times New Roman" w:eastAsia="宋体" w:cs="Times New Roman"/>
          <w:b/>
          <w:bCs/>
          <w:sz w:val="32"/>
          <w:szCs w:val="32"/>
        </w:rPr>
      </w:pPr>
      <w:r>
        <w:rPr>
          <w:rFonts w:hint="default" w:ascii="Times New Roman" w:hAnsi="Times New Roman" w:eastAsia="宋体" w:cs="Times New Roman"/>
          <w:b/>
          <w:bCs/>
          <w:sz w:val="32"/>
          <w:szCs w:val="32"/>
        </w:rPr>
        <w:t>（一）必要性分析</w:t>
      </w:r>
    </w:p>
    <w:p>
      <w:pPr>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本次</w:t>
      </w:r>
      <w:r>
        <w:rPr>
          <w:rFonts w:hint="default" w:ascii="Times New Roman" w:hAnsi="Times New Roman" w:eastAsia="宋体" w:cs="Times New Roman"/>
          <w:sz w:val="28"/>
          <w:szCs w:val="28"/>
          <w:lang w:val="en-US" w:eastAsia="zh-CN"/>
        </w:rPr>
        <w:t>土地征收</w:t>
      </w:r>
      <w:r>
        <w:rPr>
          <w:rFonts w:hint="default" w:ascii="Times New Roman" w:hAnsi="Times New Roman" w:eastAsia="宋体" w:cs="Times New Roman"/>
          <w:sz w:val="28"/>
          <w:szCs w:val="28"/>
        </w:rPr>
        <w:t>成片开发是落实中山市国民经济和社会发展第十四个五年规划定位的需要，是推动完善周边公共配套设施与基础设施建设，提高土地利用效率与效益，促进社会经济可持续发展的需要。</w:t>
      </w:r>
    </w:p>
    <w:p>
      <w:pPr>
        <w:spacing w:before="156" w:beforeLines="50" w:after="156" w:afterLines="50" w:line="360" w:lineRule="auto"/>
        <w:ind w:firstLine="643" w:firstLineChars="200"/>
        <w:outlineLvl w:val="1"/>
        <w:rPr>
          <w:rFonts w:hint="default" w:ascii="Times New Roman" w:hAnsi="Times New Roman" w:eastAsia="宋体" w:cs="Times New Roman"/>
          <w:b/>
          <w:bCs/>
          <w:sz w:val="32"/>
          <w:szCs w:val="32"/>
        </w:rPr>
      </w:pPr>
      <w:r>
        <w:rPr>
          <w:rFonts w:hint="default" w:ascii="Times New Roman" w:hAnsi="Times New Roman" w:eastAsia="宋体" w:cs="Times New Roman"/>
          <w:b/>
          <w:bCs/>
          <w:sz w:val="32"/>
          <w:szCs w:val="32"/>
        </w:rPr>
        <w:t>（二）合规性分析</w:t>
      </w:r>
    </w:p>
    <w:p>
      <w:pPr>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本次成片开发地块不涉及占用永久基本农田和生态保护红线，片区内公益性用地比例</w:t>
      </w:r>
      <w:r>
        <w:rPr>
          <w:rFonts w:hint="eastAsia" w:ascii="Times New Roman" w:hAnsi="Times New Roman" w:eastAsia="宋体" w:cs="Times New Roman"/>
          <w:sz w:val="28"/>
          <w:szCs w:val="28"/>
          <w:lang w:val="en-US" w:eastAsia="zh-CN"/>
        </w:rPr>
        <w:t>不低于</w:t>
      </w:r>
      <w:r>
        <w:rPr>
          <w:rFonts w:hint="default" w:ascii="Times New Roman" w:hAnsi="Times New Roman" w:eastAsia="宋体" w:cs="Times New Roman"/>
          <w:sz w:val="28"/>
          <w:szCs w:val="28"/>
        </w:rPr>
        <w:t>40%。本次土地征收成片开发方案符合国民经济和社会发展规划、土地利用总体规划、城乡规划和专项规划，做到了保护耕地、节约集约用地、保护生态环境，能够促进经济社会可持续发展。</w:t>
      </w:r>
    </w:p>
    <w:p>
      <w:pPr>
        <w:spacing w:before="156" w:beforeLines="50" w:after="156" w:afterLines="50" w:line="360" w:lineRule="auto"/>
        <w:ind w:firstLine="643" w:firstLineChars="200"/>
        <w:outlineLvl w:val="1"/>
        <w:rPr>
          <w:rFonts w:hint="default" w:ascii="Times New Roman" w:hAnsi="Times New Roman" w:eastAsia="宋体" w:cs="Times New Roman"/>
          <w:b/>
          <w:bCs/>
          <w:sz w:val="32"/>
          <w:szCs w:val="32"/>
        </w:rPr>
      </w:pPr>
      <w:r>
        <w:rPr>
          <w:rFonts w:hint="default" w:ascii="Times New Roman" w:hAnsi="Times New Roman" w:eastAsia="宋体" w:cs="Times New Roman"/>
          <w:b/>
          <w:bCs/>
          <w:sz w:val="32"/>
          <w:szCs w:val="32"/>
          <w:lang w:val="en-US" w:eastAsia="zh-CN"/>
        </w:rPr>
        <w:t>四、</w:t>
      </w:r>
      <w:r>
        <w:rPr>
          <w:rFonts w:hint="default" w:ascii="Times New Roman" w:hAnsi="Times New Roman" w:eastAsia="宋体" w:cs="Times New Roman"/>
          <w:b/>
          <w:bCs/>
          <w:sz w:val="32"/>
          <w:szCs w:val="32"/>
        </w:rPr>
        <w:t>公益性用地情况</w:t>
      </w:r>
    </w:p>
    <w:p>
      <w:pPr>
        <w:ind w:firstLine="560" w:firstLineChars="20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成片开发区域内公益性用地主要为城市道路用地和防护绿地。经核查，各成片开发范围均符合《自然资源部关于印发&lt;土地征收成片开发标准（试行）&gt;的通知》（自然资规〔2020〕5号）公益性用地比例一般不低于40%的要求。</w:t>
      </w:r>
    </w:p>
    <w:p>
      <w:pPr>
        <w:keepNext w:val="0"/>
        <w:keepLines w:val="0"/>
        <w:pageBreakBefore w:val="0"/>
        <w:widowControl w:val="0"/>
        <w:kinsoku/>
        <w:wordWrap/>
        <w:overflowPunct/>
        <w:topLinePunct w:val="0"/>
        <w:autoSpaceDE/>
        <w:autoSpaceDN/>
        <w:bidi w:val="0"/>
        <w:adjustRightInd/>
        <w:snapToGrid/>
        <w:spacing w:before="0" w:beforeLines="-2147483648" w:after="157" w:afterLines="50" w:line="240" w:lineRule="auto"/>
        <w:ind w:firstLine="0" w:firstLineChars="0"/>
        <w:jc w:val="center"/>
        <w:textAlignment w:val="auto"/>
        <w:outlineLvl w:val="9"/>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表2公益性用地情况一览表</w:t>
      </w:r>
    </w:p>
    <w:tbl>
      <w:tblPr>
        <w:tblStyle w:val="7"/>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1463"/>
        <w:gridCol w:w="1151"/>
        <w:gridCol w:w="1217"/>
        <w:gridCol w:w="1475"/>
        <w:gridCol w:w="2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7" w:type="dxa"/>
            <w:vAlign w:val="center"/>
          </w:tcPr>
          <w:p>
            <w:pPr>
              <w:jc w:val="center"/>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bCs/>
                <w:kern w:val="2"/>
                <w:sz w:val="24"/>
                <w:szCs w:val="24"/>
                <w:highlight w:val="none"/>
                <w:lang w:val="en-US" w:eastAsia="zh-CN" w:bidi="ar"/>
              </w:rPr>
              <w:t>成片开发地块</w:t>
            </w:r>
          </w:p>
        </w:tc>
        <w:tc>
          <w:tcPr>
            <w:tcW w:w="1463" w:type="dxa"/>
            <w:vAlign w:val="center"/>
          </w:tcPr>
          <w:p>
            <w:pPr>
              <w:jc w:val="center"/>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bCs/>
                <w:sz w:val="24"/>
                <w:szCs w:val="24"/>
                <w:highlight w:val="none"/>
                <w:vertAlign w:val="baseline"/>
                <w:lang w:val="en-US" w:eastAsia="zh-CN"/>
              </w:rPr>
              <w:t>片区名称</w:t>
            </w:r>
          </w:p>
        </w:tc>
        <w:tc>
          <w:tcPr>
            <w:tcW w:w="1151" w:type="dxa"/>
            <w:vAlign w:val="center"/>
          </w:tcPr>
          <w:p>
            <w:pPr>
              <w:jc w:val="center"/>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bCs/>
                <w:sz w:val="24"/>
                <w:szCs w:val="24"/>
                <w:highlight w:val="none"/>
                <w:vertAlign w:val="baseline"/>
                <w:lang w:val="en-US" w:eastAsia="zh-CN"/>
              </w:rPr>
              <w:t>公益性用地面积（公顷）</w:t>
            </w:r>
          </w:p>
        </w:tc>
        <w:tc>
          <w:tcPr>
            <w:tcW w:w="1217" w:type="dxa"/>
            <w:vAlign w:val="center"/>
          </w:tcPr>
          <w:p>
            <w:pPr>
              <w:jc w:val="center"/>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bCs/>
                <w:sz w:val="24"/>
                <w:szCs w:val="24"/>
                <w:highlight w:val="none"/>
                <w:vertAlign w:val="baseline"/>
                <w:lang w:val="en-US" w:eastAsia="zh-CN"/>
              </w:rPr>
              <w:t>总用地面积（公顷）</w:t>
            </w:r>
          </w:p>
        </w:tc>
        <w:tc>
          <w:tcPr>
            <w:tcW w:w="1475" w:type="dxa"/>
            <w:vAlign w:val="center"/>
          </w:tcPr>
          <w:p>
            <w:pPr>
              <w:jc w:val="center"/>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bCs/>
                <w:sz w:val="24"/>
                <w:szCs w:val="24"/>
                <w:highlight w:val="none"/>
                <w:vertAlign w:val="baseline"/>
                <w:lang w:val="en-US" w:eastAsia="zh-CN"/>
              </w:rPr>
              <w:t>公益性用地比例（%）</w:t>
            </w:r>
          </w:p>
        </w:tc>
        <w:tc>
          <w:tcPr>
            <w:tcW w:w="2011" w:type="dxa"/>
            <w:vAlign w:val="center"/>
          </w:tcPr>
          <w:p>
            <w:pPr>
              <w:jc w:val="center"/>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bCs/>
                <w:sz w:val="24"/>
                <w:szCs w:val="24"/>
                <w:highlight w:val="none"/>
                <w:vertAlign w:val="baseline"/>
                <w:lang w:val="en-US" w:eastAsia="zh-CN"/>
              </w:rPr>
              <w:t>公益性用地地类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7" w:type="dxa"/>
            <w:vAlign w:val="center"/>
          </w:tcPr>
          <w:p>
            <w:pPr>
              <w:keepNext w:val="0"/>
              <w:keepLines w:val="0"/>
              <w:widowControl/>
              <w:suppressLineNumbers w:val="0"/>
              <w:jc w:val="center"/>
              <w:textAlignment w:val="center"/>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FS06</w:t>
            </w:r>
          </w:p>
        </w:tc>
        <w:tc>
          <w:tcPr>
            <w:tcW w:w="1463" w:type="dxa"/>
            <w:vAlign w:val="center"/>
          </w:tcPr>
          <w:p>
            <w:pPr>
              <w:widowControl/>
              <w:jc w:val="center"/>
              <w:textAlignment w:val="center"/>
              <w:rPr>
                <w:rFonts w:hint="default" w:ascii="Times New Roman" w:hAnsi="Times New Roman" w:eastAsia="宋体" w:cs="Times New Roman"/>
                <w:b w:val="0"/>
                <w:bCs w:val="0"/>
                <w:color w:val="000000"/>
                <w:kern w:val="0"/>
                <w:sz w:val="24"/>
                <w:szCs w:val="24"/>
                <w:u w:val="none"/>
                <w:vertAlign w:val="baseline"/>
                <w:lang w:val="en-US" w:eastAsia="zh-CN" w:bidi="ar"/>
              </w:rPr>
            </w:pPr>
            <w:r>
              <w:rPr>
                <w:rFonts w:hint="default" w:ascii="Times New Roman" w:hAnsi="Times New Roman" w:eastAsia="宋体" w:cs="Times New Roman"/>
                <w:b w:val="0"/>
                <w:bCs w:val="0"/>
                <w:color w:val="000000"/>
                <w:kern w:val="0"/>
                <w:sz w:val="24"/>
                <w:szCs w:val="24"/>
                <w:u w:val="none"/>
                <w:vertAlign w:val="baseline"/>
                <w:lang w:val="en-US" w:eastAsia="zh-CN" w:bidi="ar"/>
              </w:rPr>
              <w:t>牛角村光电产业项目地块</w:t>
            </w:r>
          </w:p>
        </w:tc>
        <w:tc>
          <w:tcPr>
            <w:tcW w:w="115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0.5119</w:t>
            </w:r>
          </w:p>
        </w:tc>
        <w:tc>
          <w:tcPr>
            <w:tcW w:w="12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1.2798</w:t>
            </w:r>
          </w:p>
        </w:tc>
        <w:tc>
          <w:tcPr>
            <w:tcW w:w="147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40.00</w:t>
            </w:r>
          </w:p>
        </w:tc>
        <w:tc>
          <w:tcPr>
            <w:tcW w:w="2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S1城市道路用地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7" w:type="dxa"/>
            <w:vAlign w:val="center"/>
          </w:tcPr>
          <w:p>
            <w:pPr>
              <w:keepNext w:val="0"/>
              <w:keepLines w:val="0"/>
              <w:widowControl/>
              <w:suppressLineNumbers w:val="0"/>
              <w:jc w:val="center"/>
              <w:textAlignment w:val="center"/>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FS07</w:t>
            </w:r>
          </w:p>
        </w:tc>
        <w:tc>
          <w:tcPr>
            <w:tcW w:w="1463" w:type="dxa"/>
            <w:vAlign w:val="center"/>
          </w:tcPr>
          <w:p>
            <w:pPr>
              <w:widowControl/>
              <w:jc w:val="center"/>
              <w:textAlignment w:val="center"/>
              <w:rPr>
                <w:rFonts w:hint="default" w:ascii="Times New Roman" w:hAnsi="Times New Roman" w:eastAsia="宋体" w:cs="Times New Roman"/>
                <w:b w:val="0"/>
                <w:bCs w:val="0"/>
                <w:color w:val="000000"/>
                <w:kern w:val="0"/>
                <w:sz w:val="24"/>
                <w:szCs w:val="24"/>
                <w:u w:val="none"/>
                <w:vertAlign w:val="baseline"/>
                <w:lang w:val="en-US" w:eastAsia="zh-CN" w:bidi="ar"/>
              </w:rPr>
            </w:pPr>
            <w:r>
              <w:rPr>
                <w:rFonts w:hint="default" w:ascii="Times New Roman" w:hAnsi="Times New Roman" w:eastAsia="宋体" w:cs="Times New Roman"/>
                <w:b w:val="0"/>
                <w:bCs w:val="0"/>
                <w:color w:val="000000"/>
                <w:kern w:val="0"/>
                <w:sz w:val="24"/>
                <w:szCs w:val="24"/>
                <w:u w:val="none"/>
                <w:vertAlign w:val="baseline"/>
                <w:lang w:val="en-US" w:eastAsia="zh-CN" w:bidi="ar"/>
              </w:rPr>
              <w:t>上南村芬凯项目地块</w:t>
            </w:r>
          </w:p>
        </w:tc>
        <w:tc>
          <w:tcPr>
            <w:tcW w:w="115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0.6536</w:t>
            </w:r>
          </w:p>
        </w:tc>
        <w:tc>
          <w:tcPr>
            <w:tcW w:w="12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1.6342</w:t>
            </w:r>
          </w:p>
        </w:tc>
        <w:tc>
          <w:tcPr>
            <w:tcW w:w="147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40.00</w:t>
            </w:r>
          </w:p>
        </w:tc>
        <w:tc>
          <w:tcPr>
            <w:tcW w:w="2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S1城市道路用地、G2防护绿地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FS0</w:t>
            </w:r>
            <w:r>
              <w:rPr>
                <w:rFonts w:hint="eastAsia" w:ascii="Times New Roman" w:hAnsi="Times New Roman" w:eastAsia="宋体" w:cs="Times New Roman"/>
                <w:i w:val="0"/>
                <w:iCs w:val="0"/>
                <w:color w:val="000000"/>
                <w:kern w:val="0"/>
                <w:sz w:val="24"/>
                <w:szCs w:val="24"/>
                <w:u w:val="none"/>
                <w:lang w:val="en-US" w:eastAsia="zh-CN" w:bidi="ar"/>
              </w:rPr>
              <w:t>8</w:t>
            </w:r>
          </w:p>
        </w:tc>
        <w:tc>
          <w:tcPr>
            <w:tcW w:w="1463" w:type="dxa"/>
            <w:vAlign w:val="center"/>
          </w:tcPr>
          <w:p>
            <w:pPr>
              <w:widowControl/>
              <w:jc w:val="center"/>
              <w:textAlignment w:val="center"/>
              <w:rPr>
                <w:rFonts w:hint="default" w:ascii="Times New Roman" w:hAnsi="Times New Roman" w:eastAsia="宋体" w:cs="Times New Roman"/>
                <w:b w:val="0"/>
                <w:bCs w:val="0"/>
                <w:color w:val="000000"/>
                <w:kern w:val="0"/>
                <w:sz w:val="24"/>
                <w:szCs w:val="24"/>
                <w:u w:val="none"/>
                <w:vertAlign w:val="baseline"/>
                <w:lang w:val="en-US" w:eastAsia="zh-CN" w:bidi="ar"/>
              </w:rPr>
            </w:pPr>
            <w:r>
              <w:rPr>
                <w:rFonts w:hint="default" w:ascii="Times New Roman" w:hAnsi="Times New Roman" w:eastAsia="宋体" w:cs="Times New Roman"/>
                <w:b w:val="0"/>
                <w:bCs w:val="0"/>
                <w:color w:val="000000"/>
                <w:kern w:val="0"/>
                <w:sz w:val="24"/>
                <w:szCs w:val="24"/>
                <w:u w:val="none"/>
                <w:vertAlign w:val="baseline"/>
                <w:lang w:val="en-US" w:eastAsia="zh-CN" w:bidi="ar"/>
              </w:rPr>
              <w:t>上南村</w:t>
            </w:r>
            <w:r>
              <w:rPr>
                <w:rFonts w:hint="eastAsia" w:ascii="Times New Roman" w:hAnsi="Times New Roman" w:eastAsia="宋体" w:cs="Times New Roman"/>
                <w:b w:val="0"/>
                <w:bCs w:val="0"/>
                <w:color w:val="000000"/>
                <w:kern w:val="0"/>
                <w:sz w:val="24"/>
                <w:szCs w:val="24"/>
                <w:u w:val="none"/>
                <w:vertAlign w:val="baseline"/>
                <w:lang w:val="en-US" w:eastAsia="zh-CN" w:bidi="ar"/>
              </w:rPr>
              <w:t>汇宝</w:t>
            </w:r>
            <w:r>
              <w:rPr>
                <w:rFonts w:hint="default" w:ascii="Times New Roman" w:hAnsi="Times New Roman" w:eastAsia="宋体" w:cs="Times New Roman"/>
                <w:b w:val="0"/>
                <w:bCs w:val="0"/>
                <w:color w:val="000000"/>
                <w:kern w:val="0"/>
                <w:sz w:val="24"/>
                <w:szCs w:val="24"/>
                <w:u w:val="none"/>
                <w:vertAlign w:val="baseline"/>
                <w:lang w:val="en-US" w:eastAsia="zh-CN" w:bidi="ar"/>
              </w:rPr>
              <w:t>项目地块</w:t>
            </w:r>
          </w:p>
        </w:tc>
        <w:tc>
          <w:tcPr>
            <w:tcW w:w="115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0.0749</w:t>
            </w:r>
          </w:p>
        </w:tc>
        <w:tc>
          <w:tcPr>
            <w:tcW w:w="12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0.1873</w:t>
            </w:r>
          </w:p>
        </w:tc>
        <w:tc>
          <w:tcPr>
            <w:tcW w:w="147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40.00</w:t>
            </w:r>
          </w:p>
        </w:tc>
        <w:tc>
          <w:tcPr>
            <w:tcW w:w="2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S1城市道路用地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7"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4"/>
                <w:szCs w:val="24"/>
                <w:u w:val="none"/>
                <w:lang w:val="en-US" w:eastAsia="zh-CN" w:bidi="ar"/>
              </w:rPr>
            </w:pPr>
            <w:r>
              <w:rPr>
                <w:rFonts w:hint="default" w:ascii="Times New Roman" w:hAnsi="Times New Roman" w:eastAsia="宋体" w:cs="Times New Roman"/>
                <w:b/>
                <w:bCs/>
                <w:i w:val="0"/>
                <w:color w:val="000000"/>
                <w:kern w:val="0"/>
                <w:sz w:val="24"/>
                <w:szCs w:val="24"/>
                <w:u w:val="none"/>
                <w:lang w:val="en-US" w:eastAsia="zh-CN" w:bidi="ar"/>
              </w:rPr>
              <w:t>总计</w:t>
            </w:r>
          </w:p>
        </w:tc>
        <w:tc>
          <w:tcPr>
            <w:tcW w:w="1463" w:type="dxa"/>
            <w:vAlign w:val="center"/>
          </w:tcPr>
          <w:p>
            <w:pPr>
              <w:widowControl/>
              <w:jc w:val="center"/>
              <w:textAlignment w:val="center"/>
              <w:rPr>
                <w:rFonts w:hint="default" w:ascii="Times New Roman" w:hAnsi="Times New Roman" w:eastAsia="宋体" w:cs="Times New Roman"/>
                <w:b/>
                <w:bCs/>
                <w:color w:val="000000"/>
                <w:kern w:val="0"/>
                <w:sz w:val="24"/>
                <w:szCs w:val="24"/>
                <w:u w:val="none"/>
                <w:vertAlign w:val="baseline"/>
                <w:lang w:val="en-US" w:eastAsia="zh-CN" w:bidi="ar"/>
              </w:rPr>
            </w:pPr>
            <w:r>
              <w:rPr>
                <w:rFonts w:hint="default" w:ascii="Times New Roman" w:hAnsi="Times New Roman" w:eastAsia="宋体" w:cs="Times New Roman"/>
                <w:b/>
                <w:bCs/>
                <w:color w:val="000000"/>
                <w:kern w:val="0"/>
                <w:sz w:val="24"/>
                <w:szCs w:val="24"/>
                <w:u w:val="none"/>
                <w:vertAlign w:val="baseline"/>
                <w:lang w:val="en-US" w:eastAsia="zh-CN" w:bidi="ar"/>
              </w:rPr>
              <w:t>——</w:t>
            </w:r>
          </w:p>
        </w:tc>
        <w:tc>
          <w:tcPr>
            <w:tcW w:w="1151"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eastAsia" w:ascii="Times New Roman" w:hAnsi="Times New Roman" w:eastAsia="宋体" w:cs="Times New Roman"/>
                <w:b/>
                <w:bCs/>
                <w:i w:val="0"/>
                <w:iCs w:val="0"/>
                <w:color w:val="000000"/>
                <w:kern w:val="0"/>
                <w:sz w:val="24"/>
                <w:szCs w:val="24"/>
                <w:u w:val="none"/>
                <w:lang w:val="en-US" w:eastAsia="zh-CN" w:bidi="ar"/>
              </w:rPr>
              <w:t>1.2404</w:t>
            </w:r>
          </w:p>
        </w:tc>
        <w:tc>
          <w:tcPr>
            <w:tcW w:w="1217"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eastAsia" w:ascii="Times New Roman" w:hAnsi="Times New Roman" w:eastAsia="宋体" w:cs="Times New Roman"/>
                <w:b/>
                <w:bCs/>
                <w:i w:val="0"/>
                <w:iCs w:val="0"/>
                <w:color w:val="000000"/>
                <w:kern w:val="0"/>
                <w:sz w:val="24"/>
                <w:szCs w:val="24"/>
                <w:u w:val="none"/>
                <w:lang w:val="en-US" w:eastAsia="zh-CN" w:bidi="ar"/>
              </w:rPr>
              <w:t>3.1013</w:t>
            </w:r>
          </w:p>
        </w:tc>
        <w:tc>
          <w:tcPr>
            <w:tcW w:w="14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40.00</w:t>
            </w:r>
          </w:p>
        </w:tc>
        <w:tc>
          <w:tcPr>
            <w:tcW w:w="2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w:t>
            </w:r>
          </w:p>
        </w:tc>
      </w:tr>
    </w:tbl>
    <w:p>
      <w:pPr>
        <w:numPr>
          <w:ilvl w:val="0"/>
          <w:numId w:val="2"/>
        </w:numPr>
        <w:spacing w:before="156" w:beforeLines="50" w:after="156" w:afterLines="50" w:line="360" w:lineRule="auto"/>
        <w:ind w:firstLine="643" w:firstLineChars="200"/>
        <w:outlineLvl w:val="1"/>
        <w:rPr>
          <w:rFonts w:hint="default"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拟安排项目及实施计划</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本方案由两个地块组成，总面积</w:t>
      </w:r>
      <w:r>
        <w:rPr>
          <w:rFonts w:hint="eastAsia" w:ascii="Times New Roman" w:hAnsi="Times New Roman" w:eastAsia="宋体" w:cs="Times New Roman"/>
          <w:sz w:val="28"/>
          <w:szCs w:val="28"/>
          <w:lang w:val="en-US" w:eastAsia="zh-CN"/>
        </w:rPr>
        <w:t>3.1013</w:t>
      </w:r>
      <w:r>
        <w:rPr>
          <w:rFonts w:hint="default" w:ascii="Times New Roman" w:hAnsi="Times New Roman" w:eastAsia="宋体" w:cs="Times New Roman"/>
          <w:sz w:val="28"/>
          <w:szCs w:val="28"/>
          <w:lang w:val="en-US" w:eastAsia="zh-CN"/>
        </w:rPr>
        <w:t>公顷。结合规划建设计划、被征地单位意愿、征地资金情况、土地审批信息情况等因素，综合分析论证后制定拟建项目开发时序为2023年</w:t>
      </w:r>
      <w:r>
        <w:rPr>
          <w:rFonts w:hint="eastAsia" w:ascii="Times New Roman" w:hAnsi="Times New Roman" w:eastAsia="宋体" w:cs="Times New Roman"/>
          <w:sz w:val="28"/>
          <w:szCs w:val="28"/>
          <w:lang w:val="en-US" w:eastAsia="zh-CN"/>
        </w:rPr>
        <w:t>，FS06地块拟安排牛角村光电产业项目地块，FS07地块拟安排上南村芬凯项目地块，FS08地块拟安排上南村汇宝项目地块。</w:t>
      </w:r>
    </w:p>
    <w:p>
      <w:pPr>
        <w:keepNext w:val="0"/>
        <w:keepLines w:val="0"/>
        <w:pageBreakBefore w:val="0"/>
        <w:widowControl w:val="0"/>
        <w:kinsoku/>
        <w:wordWrap/>
        <w:overflowPunct/>
        <w:topLinePunct w:val="0"/>
        <w:autoSpaceDE/>
        <w:autoSpaceDN/>
        <w:bidi w:val="0"/>
        <w:adjustRightInd/>
        <w:snapToGrid/>
        <w:spacing w:before="0" w:beforeLines="-2147483648" w:after="157" w:afterLines="50" w:line="240" w:lineRule="auto"/>
        <w:ind w:firstLine="0" w:firstLineChars="0"/>
        <w:jc w:val="center"/>
        <w:textAlignment w:val="auto"/>
        <w:outlineLvl w:val="9"/>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表</w:t>
      </w:r>
      <w:r>
        <w:rPr>
          <w:rFonts w:hint="eastAsia" w:ascii="Times New Roman" w:hAnsi="Times New Roman" w:eastAsia="宋体" w:cs="Times New Roman"/>
          <w:b/>
          <w:bCs/>
          <w:sz w:val="24"/>
          <w:szCs w:val="24"/>
          <w:highlight w:val="none"/>
          <w:lang w:val="en-US" w:eastAsia="zh-CN"/>
        </w:rPr>
        <w:t>3成片开发项目</w:t>
      </w:r>
      <w:r>
        <w:rPr>
          <w:rFonts w:hint="default" w:ascii="Times New Roman" w:hAnsi="Times New Roman" w:eastAsia="宋体" w:cs="Times New Roman"/>
          <w:b/>
          <w:bCs/>
          <w:sz w:val="24"/>
          <w:szCs w:val="24"/>
          <w:highlight w:val="none"/>
          <w:lang w:val="en-US" w:eastAsia="zh-CN"/>
        </w:rPr>
        <w:t>一览表</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2"/>
        <w:gridCol w:w="1468"/>
        <w:gridCol w:w="1333"/>
        <w:gridCol w:w="1432"/>
        <w:gridCol w:w="1331"/>
        <w:gridCol w:w="1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969" w:type="pct"/>
            <w:vAlign w:val="center"/>
          </w:tcPr>
          <w:p>
            <w:pPr>
              <w:jc w:val="center"/>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bCs/>
                <w:kern w:val="2"/>
                <w:sz w:val="24"/>
                <w:szCs w:val="24"/>
                <w:highlight w:val="none"/>
                <w:lang w:val="en-US" w:eastAsia="zh-CN" w:bidi="ar"/>
              </w:rPr>
              <w:t>成片开发地块名称</w:t>
            </w:r>
          </w:p>
        </w:tc>
        <w:tc>
          <w:tcPr>
            <w:tcW w:w="861" w:type="pct"/>
            <w:vAlign w:val="center"/>
          </w:tcPr>
          <w:p>
            <w:pPr>
              <w:jc w:val="center"/>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bCs/>
                <w:sz w:val="24"/>
                <w:szCs w:val="24"/>
                <w:highlight w:val="none"/>
                <w:vertAlign w:val="baseline"/>
                <w:lang w:val="en-US" w:eastAsia="zh-CN"/>
              </w:rPr>
              <w:t>总用地面积（公顷）</w:t>
            </w:r>
          </w:p>
        </w:tc>
        <w:tc>
          <w:tcPr>
            <w:tcW w:w="782" w:type="pct"/>
            <w:vAlign w:val="center"/>
          </w:tcPr>
          <w:p>
            <w:pPr>
              <w:jc w:val="center"/>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bCs/>
                <w:sz w:val="24"/>
                <w:szCs w:val="24"/>
                <w:highlight w:val="none"/>
                <w:vertAlign w:val="baseline"/>
                <w:lang w:val="en-US" w:eastAsia="zh-CN"/>
              </w:rPr>
              <w:t>主要用途</w:t>
            </w:r>
          </w:p>
        </w:tc>
        <w:tc>
          <w:tcPr>
            <w:tcW w:w="840" w:type="pct"/>
            <w:vAlign w:val="center"/>
          </w:tcPr>
          <w:p>
            <w:pPr>
              <w:jc w:val="center"/>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bCs/>
                <w:sz w:val="24"/>
                <w:szCs w:val="24"/>
                <w:highlight w:val="none"/>
                <w:vertAlign w:val="baseline"/>
                <w:lang w:val="en-US" w:eastAsia="zh-CN"/>
              </w:rPr>
              <w:t>完成征地</w:t>
            </w:r>
          </w:p>
        </w:tc>
        <w:tc>
          <w:tcPr>
            <w:tcW w:w="781" w:type="pct"/>
            <w:vAlign w:val="center"/>
          </w:tcPr>
          <w:p>
            <w:pPr>
              <w:jc w:val="center"/>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bCs/>
                <w:sz w:val="24"/>
                <w:szCs w:val="24"/>
                <w:highlight w:val="none"/>
                <w:vertAlign w:val="baseline"/>
                <w:lang w:val="en-US" w:eastAsia="zh-CN"/>
              </w:rPr>
              <w:t>计划取得用地批复</w:t>
            </w:r>
          </w:p>
        </w:tc>
        <w:tc>
          <w:tcPr>
            <w:tcW w:w="764" w:type="pct"/>
            <w:vAlign w:val="center"/>
          </w:tcPr>
          <w:p>
            <w:pPr>
              <w:jc w:val="center"/>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bCs/>
                <w:sz w:val="24"/>
                <w:szCs w:val="24"/>
                <w:highlight w:val="none"/>
                <w:vertAlign w:val="baseline"/>
                <w:lang w:val="en-US" w:eastAsia="zh-CN"/>
              </w:rPr>
              <w:t>开发时序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969" w:type="pct"/>
            <w:vAlign w:val="center"/>
          </w:tcPr>
          <w:p>
            <w:pPr>
              <w:widowControl/>
              <w:jc w:val="center"/>
              <w:textAlignment w:val="center"/>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val="0"/>
                <w:bCs w:val="0"/>
                <w:color w:val="000000"/>
                <w:kern w:val="0"/>
                <w:sz w:val="24"/>
                <w:szCs w:val="24"/>
                <w:u w:val="none"/>
                <w:vertAlign w:val="baseline"/>
                <w:lang w:val="en-US" w:eastAsia="zh-CN" w:bidi="ar"/>
              </w:rPr>
              <w:t>牛角村光电产业项目地块</w:t>
            </w:r>
          </w:p>
        </w:tc>
        <w:tc>
          <w:tcPr>
            <w:tcW w:w="861"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1.2798</w:t>
            </w:r>
          </w:p>
        </w:tc>
        <w:tc>
          <w:tcPr>
            <w:tcW w:w="78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工业用地</w:t>
            </w:r>
          </w:p>
        </w:tc>
        <w:tc>
          <w:tcPr>
            <w:tcW w:w="84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2023年</w:t>
            </w:r>
          </w:p>
        </w:tc>
        <w:tc>
          <w:tcPr>
            <w:tcW w:w="781"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2023年</w:t>
            </w:r>
          </w:p>
        </w:tc>
        <w:tc>
          <w:tcPr>
            <w:tcW w:w="76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969" w:type="pct"/>
            <w:vAlign w:val="center"/>
          </w:tcPr>
          <w:p>
            <w:pPr>
              <w:widowControl/>
              <w:jc w:val="center"/>
              <w:textAlignment w:val="center"/>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val="0"/>
                <w:bCs w:val="0"/>
                <w:color w:val="000000"/>
                <w:kern w:val="0"/>
                <w:sz w:val="24"/>
                <w:szCs w:val="24"/>
                <w:u w:val="none"/>
                <w:vertAlign w:val="baseline"/>
                <w:lang w:val="en-US" w:eastAsia="zh-CN" w:bidi="ar"/>
              </w:rPr>
              <w:t>上南村芬凯项目地块</w:t>
            </w:r>
          </w:p>
        </w:tc>
        <w:tc>
          <w:tcPr>
            <w:tcW w:w="861"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1.6342</w:t>
            </w:r>
          </w:p>
        </w:tc>
        <w:tc>
          <w:tcPr>
            <w:tcW w:w="78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工业用地</w:t>
            </w:r>
          </w:p>
        </w:tc>
        <w:tc>
          <w:tcPr>
            <w:tcW w:w="84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2023年</w:t>
            </w:r>
          </w:p>
        </w:tc>
        <w:tc>
          <w:tcPr>
            <w:tcW w:w="781"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2023年</w:t>
            </w:r>
          </w:p>
        </w:tc>
        <w:tc>
          <w:tcPr>
            <w:tcW w:w="76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969" w:type="pct"/>
            <w:vAlign w:val="center"/>
          </w:tcPr>
          <w:p>
            <w:pPr>
              <w:widowControl/>
              <w:jc w:val="center"/>
              <w:textAlignment w:val="center"/>
              <w:rPr>
                <w:rFonts w:hint="default" w:ascii="Times New Roman" w:hAnsi="Times New Roman" w:eastAsia="宋体" w:cs="Times New Roman"/>
                <w:b/>
                <w:bCs/>
                <w:kern w:val="2"/>
                <w:sz w:val="24"/>
                <w:szCs w:val="24"/>
                <w:highlight w:val="none"/>
                <w:vertAlign w:val="baseline"/>
                <w:lang w:val="en-US" w:eastAsia="zh-CN" w:bidi="ar-SA"/>
              </w:rPr>
            </w:pPr>
            <w:r>
              <w:rPr>
                <w:rFonts w:hint="default" w:ascii="Times New Roman" w:hAnsi="Times New Roman" w:eastAsia="宋体" w:cs="Times New Roman"/>
                <w:b w:val="0"/>
                <w:bCs w:val="0"/>
                <w:color w:val="000000"/>
                <w:kern w:val="0"/>
                <w:sz w:val="24"/>
                <w:szCs w:val="24"/>
                <w:u w:val="none"/>
                <w:vertAlign w:val="baseline"/>
                <w:lang w:val="en-US" w:eastAsia="zh-CN" w:bidi="ar"/>
              </w:rPr>
              <w:t>上南村</w:t>
            </w:r>
            <w:r>
              <w:rPr>
                <w:rFonts w:hint="eastAsia" w:ascii="Times New Roman" w:hAnsi="Times New Roman" w:eastAsia="宋体" w:cs="Times New Roman"/>
                <w:b w:val="0"/>
                <w:bCs w:val="0"/>
                <w:color w:val="000000"/>
                <w:kern w:val="0"/>
                <w:sz w:val="24"/>
                <w:szCs w:val="24"/>
                <w:u w:val="none"/>
                <w:vertAlign w:val="baseline"/>
                <w:lang w:val="en-US" w:eastAsia="zh-CN" w:bidi="ar"/>
              </w:rPr>
              <w:t>汇宝</w:t>
            </w:r>
            <w:r>
              <w:rPr>
                <w:rFonts w:hint="default" w:ascii="Times New Roman" w:hAnsi="Times New Roman" w:eastAsia="宋体" w:cs="Times New Roman"/>
                <w:b w:val="0"/>
                <w:bCs w:val="0"/>
                <w:color w:val="000000"/>
                <w:kern w:val="0"/>
                <w:sz w:val="24"/>
                <w:szCs w:val="24"/>
                <w:u w:val="none"/>
                <w:vertAlign w:val="baseline"/>
                <w:lang w:val="en-US" w:eastAsia="zh-CN" w:bidi="ar"/>
              </w:rPr>
              <w:t>项目地块</w:t>
            </w:r>
          </w:p>
        </w:tc>
        <w:tc>
          <w:tcPr>
            <w:tcW w:w="861"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0.1873</w:t>
            </w:r>
          </w:p>
        </w:tc>
        <w:tc>
          <w:tcPr>
            <w:tcW w:w="78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工业用地</w:t>
            </w:r>
          </w:p>
        </w:tc>
        <w:tc>
          <w:tcPr>
            <w:tcW w:w="84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2023年</w:t>
            </w:r>
          </w:p>
        </w:tc>
        <w:tc>
          <w:tcPr>
            <w:tcW w:w="781"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2023年</w:t>
            </w:r>
          </w:p>
        </w:tc>
        <w:tc>
          <w:tcPr>
            <w:tcW w:w="76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2023年</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6" w:beforeLines="50" w:after="156" w:afterLines="50" w:line="360" w:lineRule="auto"/>
        <w:ind w:firstLine="643" w:firstLineChars="200"/>
        <w:textAlignment w:val="auto"/>
        <w:outlineLvl w:val="1"/>
        <w:rPr>
          <w:rFonts w:hint="default" w:ascii="Times New Roman" w:hAnsi="Times New Roman" w:eastAsia="宋体" w:cs="Times New Roman"/>
          <w:b/>
          <w:bCs/>
          <w:sz w:val="32"/>
          <w:szCs w:val="32"/>
          <w:lang w:val="en-US" w:eastAsia="zh-CN"/>
        </w:rPr>
      </w:pPr>
      <w:r>
        <w:rPr>
          <w:rFonts w:hint="eastAsia" w:ascii="Times New Roman" w:hAnsi="Times New Roman" w:eastAsia="宋体" w:cs="Times New Roman"/>
          <w:b/>
          <w:bCs/>
          <w:sz w:val="32"/>
          <w:szCs w:val="32"/>
          <w:lang w:val="en-US" w:eastAsia="zh-CN"/>
        </w:rPr>
        <w:t>六、</w:t>
      </w:r>
      <w:r>
        <w:rPr>
          <w:rFonts w:hint="default" w:ascii="Times New Roman" w:hAnsi="Times New Roman" w:eastAsia="宋体" w:cs="Times New Roman"/>
          <w:b/>
          <w:bCs/>
          <w:sz w:val="32"/>
          <w:szCs w:val="32"/>
          <w:lang w:val="en-US" w:eastAsia="zh-CN"/>
        </w:rPr>
        <w:t>成片开发效益评估</w:t>
      </w:r>
    </w:p>
    <w:p>
      <w:pPr>
        <w:spacing w:before="156" w:beforeLines="50" w:after="156" w:afterLines="50" w:line="360" w:lineRule="auto"/>
        <w:ind w:firstLine="643" w:firstLineChars="200"/>
        <w:outlineLvl w:val="1"/>
        <w:rPr>
          <w:rFonts w:hint="default" w:ascii="Times New Roman" w:hAnsi="Times New Roman" w:eastAsia="宋体" w:cs="Times New Roman"/>
          <w:b/>
          <w:bCs/>
          <w:sz w:val="32"/>
          <w:szCs w:val="32"/>
        </w:rPr>
      </w:pPr>
      <w:r>
        <w:rPr>
          <w:rFonts w:hint="default" w:ascii="Times New Roman" w:hAnsi="Times New Roman" w:eastAsia="宋体" w:cs="Times New Roman"/>
          <w:b/>
          <w:bCs/>
          <w:sz w:val="32"/>
          <w:szCs w:val="32"/>
        </w:rPr>
        <w:t>（一）土地利用效益评估</w:t>
      </w:r>
    </w:p>
    <w:p>
      <w:pPr>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通过土地征收成片开发，将有效推进用地节约集约利用，提高产业开发容量，提升土地利用综合效益。在布局优化方面，符合</w:t>
      </w:r>
      <w:r>
        <w:rPr>
          <w:rFonts w:hint="default" w:ascii="Times New Roman" w:hAnsi="Times New Roman" w:eastAsia="宋体" w:cs="Times New Roman"/>
          <w:sz w:val="28"/>
          <w:szCs w:val="28"/>
          <w:highlight w:val="none"/>
        </w:rPr>
        <w:t>《中山市城市控制性详细规划实施办法》《中山市</w:t>
      </w:r>
      <w:r>
        <w:rPr>
          <w:rFonts w:hint="default" w:ascii="Times New Roman" w:hAnsi="Times New Roman" w:eastAsia="宋体" w:cs="Times New Roman"/>
          <w:sz w:val="28"/>
          <w:szCs w:val="28"/>
          <w:highlight w:val="none"/>
          <w:lang w:val="en-US" w:eastAsia="zh-CN"/>
        </w:rPr>
        <w:t>阜沙</w:t>
      </w:r>
      <w:r>
        <w:rPr>
          <w:rFonts w:hint="default" w:ascii="Times New Roman" w:hAnsi="Times New Roman" w:eastAsia="宋体" w:cs="Times New Roman"/>
          <w:sz w:val="28"/>
          <w:szCs w:val="28"/>
        </w:rPr>
        <w:t>镇总体规划（2015-2020）修编》等相关规范导则要求，能够科学合理布局各类用地、优化区域功能结构。</w:t>
      </w:r>
    </w:p>
    <w:p>
      <w:pPr>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在连片开发方面，开发片区规划有基础设施、公共服务设施以及其他公益性用地和非公益用地，预计土地开发利用率将达到100%。片区规划与周边地块作了充分衔接，充分考虑与周边环境的协调性，将进一步促进区域的集中连片发展，完善区域公共配套设施。</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宋体" w:hAnsi="宋体" w:eastAsia="宋体" w:cs="宋体"/>
          <w:b/>
          <w:bCs/>
          <w:sz w:val="32"/>
          <w:szCs w:val="32"/>
        </w:rPr>
      </w:pPr>
      <w:r>
        <w:rPr>
          <w:rFonts w:hint="eastAsia" w:ascii="宋体" w:hAnsi="宋体" w:eastAsia="宋体" w:cs="宋体"/>
          <w:b/>
          <w:bCs/>
          <w:sz w:val="32"/>
          <w:szCs w:val="32"/>
        </w:rPr>
        <w:t>（二）经济效益评估</w:t>
      </w:r>
    </w:p>
    <w:p>
      <w:pPr>
        <w:tabs>
          <w:tab w:val="center" w:pos="4433"/>
        </w:tabs>
        <w:spacing w:before="0" w:beforeLines="-2147483648" w:after="0" w:afterLines="-2147483648" w:line="240" w:lineRule="auto"/>
        <w:ind w:firstLine="560" w:firstLineChars="200"/>
        <w:outlineLvl w:val="9"/>
        <w:rPr>
          <w:rFonts w:hint="eastAsia" w:ascii="宋体" w:hAnsi="宋体" w:eastAsia="宋体" w:cs="宋体"/>
          <w:sz w:val="28"/>
          <w:szCs w:val="28"/>
        </w:rPr>
      </w:pPr>
      <w:r>
        <w:rPr>
          <w:rFonts w:hint="eastAsia" w:ascii="宋体" w:hAnsi="宋体" w:eastAsia="宋体" w:cs="宋体"/>
          <w:sz w:val="28"/>
          <w:szCs w:val="28"/>
        </w:rPr>
        <w:t>随着成片开发项目的推进与建设，整个成片开发区内将进行优化资源配置，以提高资源的利用率，降低能耗，提高土地的综合利用率。</w:t>
      </w:r>
      <w:r>
        <w:rPr>
          <w:rFonts w:hint="eastAsia" w:ascii="宋体" w:hAnsi="宋体" w:eastAsia="宋体" w:cs="宋体"/>
          <w:sz w:val="28"/>
          <w:szCs w:val="28"/>
          <w:lang w:val="en-US" w:eastAsia="zh-CN"/>
        </w:rPr>
        <w:t>片区内企业项目的落地，可提高地方财政收入。且项目具有较强的辐射带动作用，能够与周边形成联动发展，改善投资环境促进规模化发展建设，推动经济社会高质量发展。</w:t>
      </w:r>
    </w:p>
    <w:p>
      <w:pPr>
        <w:spacing w:before="156" w:beforeLines="50" w:after="156" w:afterLines="50" w:line="360" w:lineRule="auto"/>
        <w:ind w:firstLine="643" w:firstLineChars="200"/>
        <w:outlineLvl w:val="1"/>
        <w:rPr>
          <w:rFonts w:hint="eastAsia" w:ascii="宋体" w:hAnsi="宋体" w:eastAsia="宋体" w:cs="宋体"/>
          <w:b/>
          <w:bCs/>
          <w:sz w:val="32"/>
          <w:szCs w:val="32"/>
        </w:rPr>
      </w:pPr>
      <w:r>
        <w:rPr>
          <w:rFonts w:hint="eastAsia" w:ascii="宋体" w:hAnsi="宋体" w:eastAsia="宋体" w:cs="宋体"/>
          <w:b/>
          <w:bCs/>
          <w:sz w:val="32"/>
          <w:szCs w:val="32"/>
        </w:rPr>
        <w:t>（三）社会效益评估</w:t>
      </w:r>
    </w:p>
    <w:p>
      <w:pPr>
        <w:tabs>
          <w:tab w:val="center" w:pos="4433"/>
        </w:tabs>
        <w:spacing w:before="0" w:beforeLines="-2147483648" w:after="0" w:afterLines="-2147483648" w:line="240" w:lineRule="auto"/>
        <w:ind w:firstLine="560" w:firstLineChars="200"/>
        <w:outlineLvl w:val="9"/>
        <w:rPr>
          <w:rFonts w:hint="eastAsia" w:ascii="宋体" w:hAnsi="宋体" w:eastAsia="宋体" w:cs="宋体"/>
          <w:b/>
          <w:bCs/>
          <w:sz w:val="32"/>
          <w:szCs w:val="32"/>
          <w:lang w:eastAsia="zh-CN"/>
        </w:rPr>
      </w:pPr>
      <w:r>
        <w:rPr>
          <w:rFonts w:hint="eastAsia" w:ascii="宋体" w:hAnsi="宋体" w:eastAsia="宋体" w:cs="宋体"/>
          <w:sz w:val="28"/>
          <w:szCs w:val="28"/>
        </w:rPr>
        <w:t>本次土地征收成片开发从产业发展角度来说，有助于缩减城乡差距，同时增强带动辐射功能，有利于带动周边同类型企业甚至相关企业的发展与引入，有利于培育龙头企业。在被征地农民增收方面，本次土地征收成片开发将按照相关征收标准对被征地农民进行补偿。在城市形象方面，片区开发项目的建设利于城市总体形象的营造及空间规划的落实，符合国民经济和社会发展规划的要求，保障城市开发建设科学有序的推进</w:t>
      </w:r>
      <w:r>
        <w:rPr>
          <w:rFonts w:hint="eastAsia" w:ascii="宋体" w:hAnsi="宋体" w:eastAsia="宋体" w:cs="宋体"/>
          <w:sz w:val="28"/>
          <w:szCs w:val="28"/>
          <w:lang w:eastAsia="zh-CN"/>
        </w:rPr>
        <w:t>。</w:t>
      </w:r>
    </w:p>
    <w:p>
      <w:pPr>
        <w:spacing w:before="156" w:beforeLines="50" w:after="156" w:afterLines="50" w:line="360" w:lineRule="auto"/>
        <w:ind w:firstLine="643" w:firstLineChars="200"/>
        <w:outlineLvl w:val="1"/>
        <w:rPr>
          <w:rFonts w:hint="eastAsia" w:ascii="宋体" w:hAnsi="宋体" w:eastAsia="宋体" w:cs="宋体"/>
          <w:b/>
          <w:bCs/>
          <w:sz w:val="32"/>
          <w:szCs w:val="32"/>
        </w:rPr>
      </w:pPr>
      <w:r>
        <w:rPr>
          <w:rFonts w:hint="eastAsia" w:ascii="宋体" w:hAnsi="宋体" w:eastAsia="宋体" w:cs="宋体"/>
          <w:b/>
          <w:bCs/>
          <w:sz w:val="32"/>
          <w:szCs w:val="32"/>
        </w:rPr>
        <w:t>（四）生态效益评估</w:t>
      </w:r>
    </w:p>
    <w:p>
      <w:pPr>
        <w:tabs>
          <w:tab w:val="center" w:pos="4433"/>
        </w:tabs>
        <w:ind w:firstLine="560" w:firstLineChars="200"/>
        <w:rPr>
          <w:rFonts w:hint="eastAsia" w:ascii="宋体" w:hAnsi="宋体" w:eastAsia="宋体" w:cs="宋体"/>
          <w:sz w:val="28"/>
          <w:szCs w:val="28"/>
        </w:rPr>
      </w:pPr>
      <w:r>
        <w:rPr>
          <w:rFonts w:hint="eastAsia" w:ascii="宋体" w:hAnsi="宋体" w:eastAsia="宋体" w:cs="宋体"/>
          <w:sz w:val="28"/>
          <w:szCs w:val="28"/>
        </w:rPr>
        <w:t>本次土地征收成片开发范围不涉及耕地、永久基本农田、自然保护区、森林公园、地质公园、列入省级以上保护名录的野生动植物栖息地、水源保护区核心区、蓄滞洪区、地质灾害易发区等相关区域，且开发过程不会对大气、水等环境造成显著影响。综合考虑本次土地征收成片开发方案对生态环境影响小。</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宋体" w:hAnsi="宋体" w:eastAsia="宋体" w:cs="宋体"/>
          <w:b/>
          <w:bCs/>
          <w:sz w:val="32"/>
          <w:szCs w:val="32"/>
        </w:rPr>
      </w:pPr>
      <w:r>
        <w:rPr>
          <w:rFonts w:hint="eastAsia" w:ascii="宋体" w:hAnsi="宋体" w:eastAsia="宋体" w:cs="宋体"/>
          <w:b/>
          <w:bCs/>
          <w:sz w:val="32"/>
          <w:szCs w:val="32"/>
          <w:lang w:val="en-US" w:eastAsia="zh-CN"/>
        </w:rPr>
        <w:t>七</w:t>
      </w:r>
      <w:r>
        <w:rPr>
          <w:rFonts w:hint="eastAsia" w:ascii="宋体" w:hAnsi="宋体" w:eastAsia="宋体" w:cs="宋体"/>
          <w:b/>
          <w:bCs/>
          <w:sz w:val="32"/>
          <w:szCs w:val="32"/>
        </w:rPr>
        <w:t>、结论</w:t>
      </w:r>
    </w:p>
    <w:p>
      <w:pPr>
        <w:tabs>
          <w:tab w:val="center" w:pos="4433"/>
        </w:tabs>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综上所述，《中山市</w:t>
      </w:r>
      <w:r>
        <w:rPr>
          <w:rFonts w:hint="eastAsia" w:ascii="宋体" w:hAnsi="宋体" w:eastAsia="宋体" w:cs="宋体"/>
          <w:sz w:val="28"/>
          <w:szCs w:val="28"/>
          <w:lang w:val="en-US" w:eastAsia="zh-CN"/>
        </w:rPr>
        <w:t>阜沙</w:t>
      </w:r>
      <w:r>
        <w:rPr>
          <w:rFonts w:hint="eastAsia" w:ascii="宋体" w:hAnsi="宋体" w:eastAsia="宋体" w:cs="宋体"/>
          <w:sz w:val="28"/>
          <w:szCs w:val="28"/>
        </w:rPr>
        <w:t>镇202</w:t>
      </w:r>
      <w:r>
        <w:rPr>
          <w:rFonts w:hint="eastAsia" w:ascii="宋体" w:hAnsi="宋体" w:eastAsia="宋体" w:cs="宋体"/>
          <w:sz w:val="28"/>
          <w:szCs w:val="28"/>
          <w:lang w:val="en-US" w:eastAsia="zh-CN"/>
        </w:rPr>
        <w:t>3</w:t>
      </w:r>
      <w:r>
        <w:rPr>
          <w:rFonts w:hint="eastAsia" w:ascii="宋体" w:hAnsi="宋体" w:eastAsia="宋体" w:cs="宋体"/>
          <w:sz w:val="28"/>
          <w:szCs w:val="28"/>
        </w:rPr>
        <w:t>年度FS06-FS0</w:t>
      </w:r>
      <w:r>
        <w:rPr>
          <w:rFonts w:hint="eastAsia" w:ascii="宋体" w:hAnsi="宋体" w:eastAsia="宋体" w:cs="宋体"/>
          <w:sz w:val="28"/>
          <w:szCs w:val="28"/>
          <w:lang w:val="en-US" w:eastAsia="zh-CN"/>
        </w:rPr>
        <w:t>8地块</w:t>
      </w:r>
      <w:r>
        <w:rPr>
          <w:rFonts w:hint="eastAsia" w:ascii="宋体" w:hAnsi="宋体" w:eastAsia="宋体" w:cs="宋体"/>
          <w:sz w:val="28"/>
          <w:szCs w:val="28"/>
        </w:rPr>
        <w:t>土地征收成片开发方案》符合《自然资源部关于印发&lt;土地征收成片开发标准（试行）&gt;的通知》（自然资规〔2020〕5号）</w:t>
      </w:r>
      <w:r>
        <w:rPr>
          <w:rFonts w:hint="eastAsia" w:ascii="宋体" w:hAnsi="宋体" w:eastAsia="宋体" w:cs="宋体"/>
          <w:sz w:val="28"/>
          <w:szCs w:val="28"/>
          <w:lang w:eastAsia="zh-CN"/>
        </w:rPr>
        <w:t>、《广东省自然资源厅关于印发广东省委托土地征收成片开发方案审批权实施方案的通知》（粤自然资发〔2022〕12号）等</w:t>
      </w:r>
      <w:r>
        <w:rPr>
          <w:rFonts w:hint="eastAsia" w:ascii="宋体" w:hAnsi="宋体" w:eastAsia="宋体" w:cs="宋体"/>
          <w:sz w:val="28"/>
          <w:szCs w:val="28"/>
          <w:lang w:val="en-US" w:eastAsia="zh-CN"/>
        </w:rPr>
        <w:t>文件</w:t>
      </w:r>
      <w:r>
        <w:rPr>
          <w:rFonts w:hint="eastAsia" w:ascii="宋体" w:hAnsi="宋体" w:eastAsia="宋体" w:cs="宋体"/>
          <w:sz w:val="28"/>
          <w:szCs w:val="28"/>
        </w:rPr>
        <w:t>的要求。</w:t>
      </w:r>
    </w:p>
    <w:p>
      <w:pPr>
        <w:spacing w:before="156" w:beforeLines="50" w:after="156" w:afterLines="50" w:line="360" w:lineRule="auto"/>
        <w:ind w:firstLine="280" w:firstLineChars="100"/>
        <w:jc w:val="right"/>
        <w:outlineLvl w:val="0"/>
        <w:rPr>
          <w:rFonts w:hint="eastAsia" w:ascii="宋体" w:hAnsi="宋体" w:eastAsia="宋体" w:cs="宋体"/>
          <w:sz w:val="28"/>
          <w:szCs w:val="28"/>
          <w:lang w:val="en-US" w:eastAsia="zh-CN"/>
        </w:rPr>
      </w:pPr>
    </w:p>
    <w:p>
      <w:pPr>
        <w:keepNext w:val="0"/>
        <w:keepLines w:val="0"/>
        <w:pageBreakBefore w:val="0"/>
        <w:widowControl w:val="0"/>
        <w:kinsoku/>
        <w:overflowPunct/>
        <w:topLinePunct w:val="0"/>
        <w:autoSpaceDE/>
        <w:autoSpaceDN/>
        <w:bidi w:val="0"/>
        <w:adjustRightInd/>
        <w:snapToGrid/>
        <w:spacing w:before="156" w:beforeLines="50" w:after="156" w:afterLines="50" w:line="240" w:lineRule="auto"/>
        <w:ind w:firstLine="280" w:firstLineChars="100"/>
        <w:jc w:val="right"/>
        <w:textAlignment w:val="auto"/>
        <w:outlineLvl w:val="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中山市阜沙镇人民政府</w:t>
      </w:r>
    </w:p>
    <w:p>
      <w:pPr>
        <w:keepNext w:val="0"/>
        <w:keepLines w:val="0"/>
        <w:pageBreakBefore w:val="0"/>
        <w:widowControl w:val="0"/>
        <w:kinsoku/>
        <w:wordWrap w:val="0"/>
        <w:overflowPunct/>
        <w:topLinePunct w:val="0"/>
        <w:autoSpaceDE/>
        <w:autoSpaceDN/>
        <w:bidi w:val="0"/>
        <w:adjustRightInd/>
        <w:snapToGrid/>
        <w:spacing w:before="156" w:beforeLines="50" w:after="156" w:afterLines="50" w:line="240" w:lineRule="auto"/>
        <w:jc w:val="right"/>
        <w:textAlignment w:val="auto"/>
        <w:outlineLvl w:val="0"/>
        <w:rPr>
          <w:rFonts w:hint="eastAsia" w:ascii="宋体" w:hAnsi="宋体" w:eastAsia="宋体" w:cs="宋体"/>
          <w:sz w:val="28"/>
          <w:szCs w:val="28"/>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28"/>
          <w:szCs w:val="28"/>
          <w:lang w:val="en-US" w:eastAsia="zh-CN"/>
        </w:rPr>
        <w:t>2023年3月20</w:t>
      </w:r>
      <w:bookmarkStart w:id="1" w:name="_GoBack"/>
      <w:bookmarkEnd w:id="1"/>
      <w:r>
        <w:rPr>
          <w:rFonts w:hint="eastAsia" w:ascii="宋体" w:hAnsi="宋体" w:eastAsia="宋体" w:cs="宋体"/>
          <w:sz w:val="28"/>
          <w:szCs w:val="28"/>
          <w:lang w:val="en-US" w:eastAsia="zh-CN"/>
        </w:rPr>
        <w:t>日</w:t>
      </w:r>
    </w:p>
    <w:p>
      <w:pPr>
        <w:pStyle w:val="2"/>
        <w:jc w:val="center"/>
        <w:rPr>
          <w:rFonts w:hint="eastAsia"/>
          <w:lang w:val="en-US" w:eastAsia="zh-CN"/>
        </w:rPr>
        <w:sectPr>
          <w:pgSz w:w="16838" w:h="11906" w:orient="landscape"/>
          <w:pgMar w:top="720" w:right="720" w:bottom="720" w:left="720" w:header="851" w:footer="992" w:gutter="0"/>
          <w:cols w:space="425" w:num="1"/>
          <w:docGrid w:type="lines" w:linePitch="312" w:charSpace="0"/>
        </w:sectPr>
      </w:pPr>
      <w:r>
        <w:rPr>
          <w:sz w:val="44"/>
        </w:rPr>
        <mc:AlternateContent>
          <mc:Choice Requires="wps">
            <w:drawing>
              <wp:anchor distT="0" distB="0" distL="114300" distR="114300" simplePos="0" relativeHeight="251659264" behindDoc="0" locked="0" layoutInCell="1" allowOverlap="1">
                <wp:simplePos x="0" y="0"/>
                <wp:positionH relativeFrom="column">
                  <wp:posOffset>334010</wp:posOffset>
                </wp:positionH>
                <wp:positionV relativeFrom="paragraph">
                  <wp:posOffset>-139700</wp:posOffset>
                </wp:positionV>
                <wp:extent cx="1414145" cy="9144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414145"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val="0"/>
                                <w:bCs w:val="0"/>
                                <w:sz w:val="36"/>
                                <w:szCs w:val="36"/>
                                <w:lang w:val="en-US" w:eastAsia="zh-CN"/>
                              </w:rPr>
                            </w:pPr>
                            <w:r>
                              <w:rPr>
                                <w:rFonts w:hint="eastAsia" w:ascii="宋体" w:hAnsi="宋体" w:eastAsia="宋体" w:cs="宋体"/>
                                <w:b w:val="0"/>
                                <w:bCs w:val="0"/>
                                <w:sz w:val="36"/>
                                <w:szCs w:val="36"/>
                                <w:lang w:val="en-US" w:eastAsia="zh-CN"/>
                              </w:rPr>
                              <w:t>附图1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pt;margin-top:-11pt;height:72pt;width:111.35pt;z-index:251659264;mso-width-relative:page;mso-height-relative:page;" filled="f" stroked="f" coordsize="21600,21600" o:gfxdata="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34QPRNoAAAAKAQAADwAAAAAAAAABACAAAAAiAAAAZHJzL2Rv&#10;d25yZXYueG1sUEsBAhQAFAAAAAgAh07iQPx6I1g4AgAAZgQAAA4AAAAAAAAAAQAgAAAAKQEAAGRy&#10;cy9lMm9Eb2MueG1sUEsFBgAAAAAGAAYAWQEAANMFAAAAAA==&#10;">
                <v:fill on="f" focussize="0,0"/>
                <v:stroke on="f" weight="0.5pt"/>
                <v:imagedata o:title=""/>
                <o:lock v:ext="edit" aspectratio="f"/>
                <v:textbox>
                  <w:txbxContent>
                    <w:p>
                      <w:pPr>
                        <w:rPr>
                          <w:rFonts w:hint="default" w:ascii="宋体" w:hAnsi="宋体" w:eastAsia="宋体" w:cs="宋体"/>
                          <w:b w:val="0"/>
                          <w:bCs w:val="0"/>
                          <w:sz w:val="36"/>
                          <w:szCs w:val="36"/>
                          <w:lang w:val="en-US" w:eastAsia="zh-CN"/>
                        </w:rPr>
                      </w:pPr>
                      <w:r>
                        <w:rPr>
                          <w:rFonts w:hint="eastAsia" w:ascii="宋体" w:hAnsi="宋体" w:eastAsia="宋体" w:cs="宋体"/>
                          <w:b w:val="0"/>
                          <w:bCs w:val="0"/>
                          <w:sz w:val="36"/>
                          <w:szCs w:val="36"/>
                          <w:lang w:val="en-US" w:eastAsia="zh-CN"/>
                        </w:rPr>
                        <w:t>附图1</w:t>
                      </w:r>
                    </w:p>
                  </w:txbxContent>
                </v:textbox>
              </v:shape>
            </w:pict>
          </mc:Fallback>
        </mc:AlternateContent>
      </w:r>
      <w:r>
        <w:rPr>
          <w:rFonts w:hint="eastAsia"/>
          <w:lang w:val="en-US" w:eastAsia="zh-CN"/>
        </w:rPr>
        <w:drawing>
          <wp:inline distT="0" distB="0" distL="114300" distR="114300">
            <wp:extent cx="9382760" cy="6639560"/>
            <wp:effectExtent l="0" t="0" r="8890" b="8890"/>
            <wp:docPr id="1" name="图片 1" descr="开发时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开发时序"/>
                    <pic:cNvPicPr>
                      <a:picLocks noChangeAspect="1"/>
                    </pic:cNvPicPr>
                  </pic:nvPicPr>
                  <pic:blipFill>
                    <a:blip r:embed="rId4"/>
                    <a:stretch>
                      <a:fillRect/>
                    </a:stretch>
                  </pic:blipFill>
                  <pic:spPr>
                    <a:xfrm>
                      <a:off x="0" y="0"/>
                      <a:ext cx="9382760" cy="6639560"/>
                    </a:xfrm>
                    <a:prstGeom prst="rect">
                      <a:avLst/>
                    </a:prstGeom>
                  </pic:spPr>
                </pic:pic>
              </a:graphicData>
            </a:graphic>
          </wp:inline>
        </w:drawing>
      </w:r>
    </w:p>
    <w:p>
      <w:pPr>
        <w:widowControl/>
        <w:spacing w:beforeLines="-2147483648" w:afterLines="-2147483648"/>
        <w:ind w:firstLine="0" w:firstLineChars="0"/>
        <w:jc w:val="center"/>
        <w:rPr>
          <w:rFonts w:hint="eastAsia" w:ascii="宋体" w:hAnsi="宋体" w:eastAsia="宋体" w:cs="宋体"/>
          <w:sz w:val="28"/>
          <w:szCs w:val="28"/>
          <w:lang w:val="en-US" w:eastAsia="zh-CN"/>
        </w:rPr>
      </w:pPr>
      <w:r>
        <w:rPr>
          <w:sz w:val="44"/>
        </w:rPr>
        <mc:AlternateContent>
          <mc:Choice Requires="wps">
            <w:drawing>
              <wp:anchor distT="0" distB="0" distL="114300" distR="114300" simplePos="0" relativeHeight="251660288" behindDoc="0" locked="0" layoutInCell="1" allowOverlap="1">
                <wp:simplePos x="0" y="0"/>
                <wp:positionH relativeFrom="column">
                  <wp:posOffset>334010</wp:posOffset>
                </wp:positionH>
                <wp:positionV relativeFrom="paragraph">
                  <wp:posOffset>-139700</wp:posOffset>
                </wp:positionV>
                <wp:extent cx="1414145" cy="9144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414145"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val="0"/>
                                <w:bCs w:val="0"/>
                                <w:sz w:val="36"/>
                                <w:szCs w:val="36"/>
                                <w:lang w:val="en-US" w:eastAsia="zh-CN"/>
                              </w:rPr>
                            </w:pPr>
                            <w:r>
                              <w:rPr>
                                <w:rFonts w:hint="eastAsia" w:ascii="宋体" w:hAnsi="宋体" w:eastAsia="宋体" w:cs="宋体"/>
                                <w:b w:val="0"/>
                                <w:bCs w:val="0"/>
                                <w:sz w:val="36"/>
                                <w:szCs w:val="36"/>
                                <w:lang w:val="en-US" w:eastAsia="zh-CN"/>
                              </w:rPr>
                              <w:t>附图2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pt;margin-top:-11pt;height:72pt;width:111.35pt;z-index:251660288;mso-width-relative:page;mso-height-relative:page;" filled="f" stroked="f" coordsize="21600,21600" o:gfxdata="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34QPRNoAAAAKAQAADwAAAAAAAAABACAAAAAiAAAAZHJzL2Rv&#10;d25yZXYueG1sUEsBAhQAFAAAAAgAh07iQHNM8Ss4AgAAZgQAAA4AAAAAAAAAAQAgAAAAKQEAAGRy&#10;cy9lMm9Eb2MueG1sUEsFBgAAAAAGAAYAWQEAANMFAAAAAA==&#10;">
                <v:fill on="f" focussize="0,0"/>
                <v:stroke on="f" weight="0.5pt"/>
                <v:imagedata o:title=""/>
                <o:lock v:ext="edit" aspectratio="f"/>
                <v:textbox>
                  <w:txbxContent>
                    <w:p>
                      <w:pPr>
                        <w:rPr>
                          <w:rFonts w:hint="default" w:ascii="宋体" w:hAnsi="宋体" w:eastAsia="宋体" w:cs="宋体"/>
                          <w:b w:val="0"/>
                          <w:bCs w:val="0"/>
                          <w:sz w:val="36"/>
                          <w:szCs w:val="36"/>
                          <w:lang w:val="en-US" w:eastAsia="zh-CN"/>
                        </w:rPr>
                      </w:pPr>
                      <w:r>
                        <w:rPr>
                          <w:rFonts w:hint="eastAsia" w:ascii="宋体" w:hAnsi="宋体" w:eastAsia="宋体" w:cs="宋体"/>
                          <w:b w:val="0"/>
                          <w:bCs w:val="0"/>
                          <w:sz w:val="36"/>
                          <w:szCs w:val="36"/>
                          <w:lang w:val="en-US" w:eastAsia="zh-CN"/>
                        </w:rPr>
                        <w:t>附图2</w:t>
                      </w:r>
                    </w:p>
                  </w:txbxContent>
                </v:textbox>
              </v:shape>
            </w:pict>
          </mc:Fallback>
        </mc:AlternateContent>
      </w:r>
      <w:r>
        <w:rPr>
          <w:rFonts w:hint="eastAsia" w:ascii="宋体" w:hAnsi="宋体" w:eastAsia="宋体" w:cs="宋体"/>
          <w:sz w:val="28"/>
          <w:szCs w:val="28"/>
          <w:lang w:val="en-US" w:eastAsia="zh-CN"/>
        </w:rPr>
        <w:drawing>
          <wp:inline distT="0" distB="0" distL="114300" distR="114300">
            <wp:extent cx="9382760" cy="6639560"/>
            <wp:effectExtent l="0" t="0" r="8890" b="8890"/>
            <wp:docPr id="2" name="图片 2" descr="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位置示意图"/>
                    <pic:cNvPicPr>
                      <a:picLocks noChangeAspect="1"/>
                    </pic:cNvPicPr>
                  </pic:nvPicPr>
                  <pic:blipFill>
                    <a:blip r:embed="rId5"/>
                    <a:stretch>
                      <a:fillRect/>
                    </a:stretch>
                  </pic:blipFill>
                  <pic:spPr>
                    <a:xfrm>
                      <a:off x="0" y="0"/>
                      <a:ext cx="9382760" cy="6639560"/>
                    </a:xfrm>
                    <a:prstGeom prst="rect">
                      <a:avLst/>
                    </a:prstGeom>
                  </pic:spPr>
                </pic:pic>
              </a:graphicData>
            </a:graphic>
          </wp:inline>
        </w:drawing>
      </w:r>
    </w:p>
    <w:sectPr>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C31985"/>
    <w:multiLevelType w:val="singleLevel"/>
    <w:tmpl w:val="00C31985"/>
    <w:lvl w:ilvl="0" w:tentative="0">
      <w:start w:val="2"/>
      <w:numFmt w:val="chineseCounting"/>
      <w:suff w:val="nothing"/>
      <w:lvlText w:val="（%1）"/>
      <w:lvlJc w:val="left"/>
      <w:rPr>
        <w:rFonts w:hint="eastAsia"/>
      </w:rPr>
    </w:lvl>
  </w:abstractNum>
  <w:abstractNum w:abstractNumId="1">
    <w:nsid w:val="4C0112B1"/>
    <w:multiLevelType w:val="singleLevel"/>
    <w:tmpl w:val="4C0112B1"/>
    <w:lvl w:ilvl="0" w:tentative="0">
      <w:start w:val="5"/>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gxMzc0ZWY0YjQwZWNmYmQyM2Y0OWQ5ZWFkMTk1ZWUifQ=="/>
  </w:docVars>
  <w:rsids>
    <w:rsidRoot w:val="00652F85"/>
    <w:rsid w:val="000757D8"/>
    <w:rsid w:val="000B1C34"/>
    <w:rsid w:val="00161975"/>
    <w:rsid w:val="001B54BC"/>
    <w:rsid w:val="002558E5"/>
    <w:rsid w:val="0028696F"/>
    <w:rsid w:val="00293245"/>
    <w:rsid w:val="00424BAF"/>
    <w:rsid w:val="00607349"/>
    <w:rsid w:val="00652F85"/>
    <w:rsid w:val="006A03EC"/>
    <w:rsid w:val="006A2597"/>
    <w:rsid w:val="00932775"/>
    <w:rsid w:val="00C6080C"/>
    <w:rsid w:val="00D45427"/>
    <w:rsid w:val="00F00B36"/>
    <w:rsid w:val="010A4F0E"/>
    <w:rsid w:val="02AA0DBD"/>
    <w:rsid w:val="02B85CDD"/>
    <w:rsid w:val="032F2624"/>
    <w:rsid w:val="049A4077"/>
    <w:rsid w:val="070F7FF5"/>
    <w:rsid w:val="08B148AB"/>
    <w:rsid w:val="0A285C81"/>
    <w:rsid w:val="0BCF1064"/>
    <w:rsid w:val="0EAA34D5"/>
    <w:rsid w:val="0F5F0615"/>
    <w:rsid w:val="11EC17F1"/>
    <w:rsid w:val="11F020D0"/>
    <w:rsid w:val="123576A0"/>
    <w:rsid w:val="12DC458D"/>
    <w:rsid w:val="14472BD1"/>
    <w:rsid w:val="18E95CB2"/>
    <w:rsid w:val="1A6E0414"/>
    <w:rsid w:val="1C952A2F"/>
    <w:rsid w:val="23A13B1B"/>
    <w:rsid w:val="240920AD"/>
    <w:rsid w:val="260B1494"/>
    <w:rsid w:val="261849A4"/>
    <w:rsid w:val="266C756F"/>
    <w:rsid w:val="27C76682"/>
    <w:rsid w:val="2A155784"/>
    <w:rsid w:val="2A9630A9"/>
    <w:rsid w:val="2B0D0F6B"/>
    <w:rsid w:val="2F10088C"/>
    <w:rsid w:val="318C4856"/>
    <w:rsid w:val="34E060B2"/>
    <w:rsid w:val="36174C78"/>
    <w:rsid w:val="3AF84B54"/>
    <w:rsid w:val="3BE25631"/>
    <w:rsid w:val="3C8911EF"/>
    <w:rsid w:val="3C943F61"/>
    <w:rsid w:val="3CAA0DDB"/>
    <w:rsid w:val="3DE45E37"/>
    <w:rsid w:val="3E68373F"/>
    <w:rsid w:val="3E812E65"/>
    <w:rsid w:val="3E8F0587"/>
    <w:rsid w:val="434A6E54"/>
    <w:rsid w:val="438A0765"/>
    <w:rsid w:val="445D6805"/>
    <w:rsid w:val="45172894"/>
    <w:rsid w:val="45633EA0"/>
    <w:rsid w:val="45B8153D"/>
    <w:rsid w:val="462B6D83"/>
    <w:rsid w:val="462E1F88"/>
    <w:rsid w:val="48BD009E"/>
    <w:rsid w:val="495A4287"/>
    <w:rsid w:val="49C32CF5"/>
    <w:rsid w:val="4BC01948"/>
    <w:rsid w:val="4D735596"/>
    <w:rsid w:val="4ED53E86"/>
    <w:rsid w:val="4F413F9A"/>
    <w:rsid w:val="4F972FEC"/>
    <w:rsid w:val="544C41DB"/>
    <w:rsid w:val="55055466"/>
    <w:rsid w:val="57440F00"/>
    <w:rsid w:val="59D466BA"/>
    <w:rsid w:val="5D827F3E"/>
    <w:rsid w:val="60684658"/>
    <w:rsid w:val="64141528"/>
    <w:rsid w:val="65370B7B"/>
    <w:rsid w:val="65F82536"/>
    <w:rsid w:val="66BD14EB"/>
    <w:rsid w:val="66D15F99"/>
    <w:rsid w:val="680B56F5"/>
    <w:rsid w:val="69220AE2"/>
    <w:rsid w:val="6C3704EA"/>
    <w:rsid w:val="6C605173"/>
    <w:rsid w:val="6C7634D7"/>
    <w:rsid w:val="6E315BD0"/>
    <w:rsid w:val="6EDD49A7"/>
    <w:rsid w:val="71F06DD5"/>
    <w:rsid w:val="730912CE"/>
    <w:rsid w:val="73BE0515"/>
    <w:rsid w:val="746421F9"/>
    <w:rsid w:val="7A150154"/>
    <w:rsid w:val="7AE528A2"/>
    <w:rsid w:val="7C156AAC"/>
    <w:rsid w:val="7C507E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3">
    <w:name w:val="Body Text"/>
    <w:basedOn w:val="1"/>
    <w:link w:val="11"/>
    <w:qFormat/>
    <w:uiPriority w:val="1"/>
    <w:pPr>
      <w:autoSpaceDE w:val="0"/>
      <w:autoSpaceDN w:val="0"/>
      <w:jc w:val="left"/>
    </w:pPr>
    <w:rPr>
      <w:rFonts w:ascii="仿宋" w:hAnsi="仿宋" w:eastAsia="仿宋" w:cs="仿宋"/>
      <w:kern w:val="0"/>
      <w:sz w:val="28"/>
      <w:szCs w:val="28"/>
      <w:lang w:eastAsia="en-US"/>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5"/>
    <w:qFormat/>
    <w:uiPriority w:val="99"/>
    <w:rPr>
      <w:sz w:val="18"/>
      <w:szCs w:val="18"/>
    </w:rPr>
  </w:style>
  <w:style w:type="character" w:customStyle="1" w:styleId="10">
    <w:name w:val="页脚 字符"/>
    <w:basedOn w:val="8"/>
    <w:link w:val="4"/>
    <w:qFormat/>
    <w:uiPriority w:val="99"/>
    <w:rPr>
      <w:sz w:val="18"/>
      <w:szCs w:val="18"/>
    </w:rPr>
  </w:style>
  <w:style w:type="character" w:customStyle="1" w:styleId="11">
    <w:name w:val="正文文本 字符"/>
    <w:basedOn w:val="8"/>
    <w:link w:val="3"/>
    <w:qFormat/>
    <w:uiPriority w:val="1"/>
    <w:rPr>
      <w:rFonts w:ascii="仿宋" w:hAnsi="仿宋" w:eastAsia="仿宋" w:cs="仿宋"/>
      <w:kern w:val="0"/>
      <w:sz w:val="28"/>
      <w:szCs w:val="28"/>
      <w:lang w:eastAsia="en-US"/>
    </w:rPr>
  </w:style>
  <w:style w:type="paragraph" w:customStyle="1" w:styleId="12">
    <w:name w:val="Table Paragraph"/>
    <w:basedOn w:val="1"/>
    <w:qFormat/>
    <w:uiPriority w:val="1"/>
    <w:pPr>
      <w:autoSpaceDE w:val="0"/>
      <w:autoSpaceDN w:val="0"/>
      <w:jc w:val="center"/>
    </w:pPr>
    <w:rPr>
      <w:rFonts w:ascii="仿宋" w:hAnsi="仿宋" w:eastAsia="仿宋" w:cs="仿宋"/>
      <w:kern w:val="0"/>
      <w:sz w:val="22"/>
      <w:lang w:eastAsia="en-US"/>
    </w:rPr>
  </w:style>
  <w:style w:type="character" w:customStyle="1" w:styleId="13">
    <w:name w:val="font11"/>
    <w:basedOn w:val="8"/>
    <w:qFormat/>
    <w:uiPriority w:val="0"/>
    <w:rPr>
      <w:rFonts w:hint="default" w:ascii="Times New Roman" w:hAnsi="Times New Roman" w:cs="Times New Roman"/>
      <w:color w:val="000000"/>
      <w:sz w:val="21"/>
      <w:szCs w:val="21"/>
      <w:u w:val="none"/>
    </w:rPr>
  </w:style>
  <w:style w:type="character" w:customStyle="1" w:styleId="14">
    <w:name w:val="font31"/>
    <w:basedOn w:val="8"/>
    <w:qFormat/>
    <w:uiPriority w:val="0"/>
    <w:rPr>
      <w:rFonts w:ascii="仿宋_GB2312" w:eastAsia="仿宋_GB2312" w:cs="仿宋_GB2312"/>
      <w:color w:val="000000"/>
      <w:sz w:val="21"/>
      <w:szCs w:val="21"/>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2105</Words>
  <Characters>2455</Characters>
  <Lines>12</Lines>
  <Paragraphs>3</Paragraphs>
  <TotalTime>1</TotalTime>
  <ScaleCrop>false</ScaleCrop>
  <LinksUpToDate>false</LinksUpToDate>
  <CharactersWithSpaces>2471</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2021-10-15T06:11:00Z</dcterms:created>
  <dc:creator>q x</dc:creator>
  <cp:lastModifiedBy>贾正洛</cp:lastModifiedBy>
  <cp:lastPrinted>2021-10-15T09:17:00Z</cp:lastPrinted>
  <dcterms:modified xsi:type="dcterms:W3CDTF">2023-03-20T06:50:16Z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37BFDDD669974D4BA37D1FCA8F8571C2</vt:lpwstr>
  </property>
</Properties>
</file>