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黑体" w:hAnsi="黑体" w:eastAsia="黑体" w:cs="黑体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u w:val="single"/>
        </w:rPr>
        <w:t>××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镇（街）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u w:val="single"/>
        </w:rPr>
        <w:t>××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低效工业用地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再开发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现行控制性详细规划/单元规划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××镇人民政府（街道办事处/管委会）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拟对位于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××（用地位置）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××（土地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人）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低效工业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用地进行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再开发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××（土地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人/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主体）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自主改造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val="en-US" w:eastAsia="zh-CN"/>
        </w:rPr>
        <w:t>/政府整备改造/合作改造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，采取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全面改造/局部改造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的改造方式。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再开发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一、地块基本情况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地块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位于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××（用地位置或地址）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，用地面积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</w:t>
      </w:r>
      <w:r>
        <w:rPr>
          <w:rFonts w:hint="eastAsia" w:ascii="楷体" w:hAnsi="楷体" w:eastAsia="楷体" w:cs="楷体"/>
          <w:spacing w:val="-6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pacing w:val="-6"/>
          <w:sz w:val="32"/>
          <w:szCs w:val="32"/>
        </w:rPr>
        <w:t>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地块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属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国有/集体建设用地（或注明国有/集体建设用地分别面积）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，土地用途为工业，改造涉及的土地已经确权、登记，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不动产权证/土地证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号为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，为土地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月开始使用。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</w:t>
      </w:r>
      <w:r>
        <w:rPr>
          <w:rFonts w:hint="eastAsia" w:ascii="楷体" w:hAnsi="楷体" w:eastAsia="楷体" w:cs="楷体"/>
          <w:spacing w:val="-6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pacing w:val="-6"/>
          <w:sz w:val="32"/>
          <w:szCs w:val="32"/>
        </w:rPr>
        <w:t>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范围内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现有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栋建筑物，为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××（土地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人/使用者）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月开始使用。已按规定办理规划报建等手续/无合法规划报建手续，现有建筑面积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平方米，现状容积率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，作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工业厂房/辅助用房/其他用途（请填写具体用途）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所用。该地块目前已拆除建筑面积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平方米，改造前年产值为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万元，年税收为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（涉及到闲置、抵押、历史文化资源要素的，进一步说明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闲置处理情况、抵押人同意改造情况、历史文化资源调查评估情况；如不涉及则在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再开发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方案中说明不涉及。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-6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</w:t>
      </w:r>
      <w:r>
        <w:rPr>
          <w:rFonts w:hint="eastAsia" w:ascii="楷体" w:hAnsi="楷体" w:eastAsia="楷体" w:cs="楷体"/>
          <w:spacing w:val="-6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pacing w:val="-6"/>
          <w:sz w:val="32"/>
          <w:szCs w:val="32"/>
        </w:rPr>
        <w:t>）规划情况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改造地块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符合/基本符合土地利用总体规划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val="en-US" w:eastAsia="zh-CN"/>
        </w:rPr>
        <w:t>或国土空间总体规划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控制性详细规划/单元规划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其中，在土地利用总体规划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val="en-US" w:eastAsia="zh-CN"/>
        </w:rPr>
        <w:t>或国土空间总体规划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中，属城镇建设用地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亩），属非建设用地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亩）；在《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×××控制性详细规划/单元规划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》（批复文号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）中，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一类/二类/三类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工业用地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亩），规划容积率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，建筑密度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，绿地率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，建筑高度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用地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公顷（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平方米，折合约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亩）……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涉及到永久基本农田、生态保护红线、城镇开发边界等管控要求，进一步说明相关情况；如不涉及则在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再开发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方案中说明不涉及。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改造范围涉及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××（土地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人/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主体）×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个权利主体，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××镇人民政府（街道办事处/管委会）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已按照法律法规，就改造范围、土地现状、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主体及拟改造情况等事项征询涉及所有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人改造意愿，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同意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  <w:t>开发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根据有关规划要求，改造项目严格按照土地利用总体规划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val="en-US" w:eastAsia="zh-CN"/>
        </w:rPr>
        <w:t>或国土空间总体规划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控制性详细规划/单元规划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管控要求实施建设。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在规划中属非建设用地部分，按照非建设用地进行管控；在详细规划中属道路和绿地等公益性用地部分，日后属地政府需按规划开发建设时，应无偿将用地交给属地政府使用。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改造项目拟采取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val="en-US" w:eastAsia="zh-CN"/>
        </w:rPr>
        <w:t>土地产权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人自主改造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  <w:lang w:val="en-US" w:eastAsia="zh-CN"/>
        </w:rPr>
        <w:t>/政府整备改造/合作改造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方式，由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主体，实施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全面改造/局部改造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。改造后将用于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××（注明具体用途和产业类型）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，在符合详细规划的基础上，容积率不小于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，总建筑面积不小于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平方米（含不计容建筑面积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平方米），其中新建建筑面积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平方米，保留建筑面积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平方米（保留建筑属违法建设但经行政处罚的，需说明补办相关建设手续的情况和预计时间）。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项目相关情况符合国家《产业结构调整指导目录》、《中山市“三线一单”生态环境分区管控方案》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、《中山市涉挥发性有机物项目环保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管理规定》</w:t>
      </w:r>
      <w:r>
        <w:rPr>
          <w:rFonts w:hint="eastAsia" w:ascii="仿宋_GB2312" w:hAnsi="仿宋_GB2312" w:eastAsia="仿宋_GB2312" w:cs="仿宋_GB2312"/>
          <w:i w:val="0"/>
          <w:iCs w:val="0"/>
          <w:spacing w:val="-6"/>
          <w:kern w:val="0"/>
          <w:sz w:val="32"/>
          <w:szCs w:val="32"/>
          <w:highlight w:val="none"/>
          <w:u w:val="none"/>
        </w:rPr>
        <w:t>。改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造后年产值将达到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万元，年税收将达到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主体拟投入资金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万元，其中自有资金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万元，合作单位投入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万元，银行借贷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万元，市场融资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万元等。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项目开发周期为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年，拟分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期开发。一期开发时间为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月，拟投入资金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元，拟建建筑面积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平方米（含不计容建筑面积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平方米），保留建筑面积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平方米；二期开发时间为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月，拟投入资金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元，拟建建筑面积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平方米（含不计容建筑面积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平方米），保留建筑面积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平方米……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</w:rPr>
        <w:t>六、实施监管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结合项目实际情况和经同步审核确认的实施监管协议，明确需落实至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再开发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方案的监管内容。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B4673"/>
    <w:rsid w:val="06322943"/>
    <w:rsid w:val="15D05C79"/>
    <w:rsid w:val="1E2E187F"/>
    <w:rsid w:val="343B4673"/>
    <w:rsid w:val="559D53F0"/>
    <w:rsid w:val="6F1019EE"/>
    <w:rsid w:val="7E0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ind w:left="0" w:right="0"/>
      <w:jc w:val="center"/>
      <w:outlineLvl w:val="0"/>
    </w:pPr>
    <w:rPr>
      <w:rFonts w:hint="eastAsia" w:ascii="宋体" w:hAnsi="宋体" w:eastAsia="黑体" w:cs="宋体"/>
      <w:kern w:val="44"/>
      <w:sz w:val="36"/>
      <w:szCs w:val="15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rPr>
      <w:sz w:val="44"/>
    </w:rPr>
  </w:style>
  <w:style w:type="paragraph" w:styleId="4">
    <w:name w:val="toc 5"/>
    <w:basedOn w:val="1"/>
    <w:next w:val="1"/>
    <w:unhideWhenUsed/>
    <w:qFormat/>
    <w:uiPriority w:val="39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2023-02-14T01:22:00Z</dcterms:created>
  <dc:creator>冯妍</dc:creator>
  <cp:lastModifiedBy>冯妍</cp:lastModifiedBy>
  <cp:lastPrinted>2023-03-03T02:49:00Z</cp:lastPrinted>
  <dcterms:modified xsi:type="dcterms:W3CDTF">2023-03-03T08:17:03Z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95C4056F1C674BD99557C93C86713CED</vt:lpwstr>
  </property>
</Properties>
</file>