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ascii="Times New Roman" w:hAnsi="Times New Roman" w:eastAsia="微软简标宋" w:cs="Times New Roman"/>
          <w:color w:val="auto"/>
          <w:sz w:val="44"/>
          <w:szCs w:val="36"/>
          <w:u w:val="none"/>
        </w:rPr>
      </w:pPr>
      <w:bookmarkStart w:id="0" w:name="_GoBack"/>
    </w:p>
    <w:p>
      <w:pPr>
        <w:spacing w:line="570" w:lineRule="exact"/>
        <w:jc w:val="center"/>
        <w:rPr>
          <w:rFonts w:ascii="Times New Roman" w:hAnsi="Times New Roman" w:eastAsia="方正小标宋简体" w:cs="Times New Roman"/>
          <w:color w:val="auto"/>
          <w:sz w:val="40"/>
          <w:szCs w:val="40"/>
          <w:u w:val="none"/>
        </w:rPr>
      </w:pPr>
      <w:r>
        <w:rPr>
          <w:rFonts w:ascii="Times New Roman" w:hAnsi="Times New Roman" w:eastAsia="方正小标宋简体" w:cs="Times New Roman"/>
          <w:color w:val="auto"/>
          <w:sz w:val="40"/>
          <w:szCs w:val="40"/>
          <w:u w:val="none"/>
        </w:rPr>
        <w:t>石岐街道稳企安商企业新锐奖实施细则</w:t>
      </w:r>
    </w:p>
    <w:p>
      <w:pPr>
        <w:spacing w:line="570" w:lineRule="exact"/>
        <w:jc w:val="center"/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</w:pPr>
    </w:p>
    <w:p>
      <w:pPr>
        <w:spacing w:line="570" w:lineRule="exact"/>
        <w:jc w:val="center"/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第一章 总则</w:t>
      </w:r>
    </w:p>
    <w:p>
      <w:pPr>
        <w:spacing w:line="570" w:lineRule="exact"/>
        <w:ind w:firstLine="320" w:firstLineChars="200"/>
        <w:rPr>
          <w:rFonts w:ascii="Times New Roman" w:hAnsi="Times New Roman" w:eastAsia="黑体" w:cs="Times New Roman"/>
          <w:color w:val="auto"/>
          <w:sz w:val="16"/>
          <w:szCs w:val="16"/>
          <w:u w:val="none"/>
        </w:rPr>
      </w:pP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 xml:space="preserve">第一条 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为推动石岐经济平稳健康发展，鼓励辖区内企业做大做强，充分发挥上规上限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企业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对石岐经济发展的拉动作用，设立“新锐奖”表彰贡献突出的新入库企业。为做好奖项的评定工作，特制定本实施细则。</w:t>
      </w:r>
    </w:p>
    <w:p>
      <w:pPr>
        <w:spacing w:line="570" w:lineRule="exact"/>
        <w:ind w:firstLine="320" w:firstLineChars="200"/>
        <w:rPr>
          <w:rFonts w:ascii="Times New Roman" w:hAnsi="Times New Roman" w:eastAsia="黑体" w:cs="Times New Roman"/>
          <w:color w:val="auto"/>
          <w:sz w:val="16"/>
          <w:szCs w:val="16"/>
          <w:u w:val="none"/>
        </w:rPr>
      </w:pPr>
    </w:p>
    <w:p>
      <w:pPr>
        <w:spacing w:line="570" w:lineRule="exact"/>
        <w:jc w:val="center"/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第二章 奖励对象、范围与措施</w:t>
      </w:r>
    </w:p>
    <w:p>
      <w:pPr>
        <w:spacing w:line="570" w:lineRule="exact"/>
        <w:ind w:firstLine="320" w:firstLineChars="200"/>
        <w:jc w:val="center"/>
        <w:rPr>
          <w:rFonts w:ascii="Times New Roman" w:hAnsi="Times New Roman" w:eastAsia="黑体" w:cs="Times New Roman"/>
          <w:color w:val="auto"/>
          <w:sz w:val="16"/>
          <w:szCs w:val="16"/>
          <w:u w:val="none"/>
        </w:rPr>
      </w:pPr>
    </w:p>
    <w:p>
      <w:pPr>
        <w:pStyle w:val="2"/>
        <w:spacing w:line="570" w:lineRule="exact"/>
        <w:ind w:firstLine="640" w:firstLineChars="200"/>
        <w:rPr>
          <w:rFonts w:ascii="Times New Roman" w:hAnsi="Times New Roman" w:cs="Times New Roman"/>
          <w:bCs/>
          <w:color w:val="auto"/>
          <w:kern w:val="21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Cs w:val="32"/>
          <w:u w:val="none"/>
        </w:rPr>
        <w:t xml:space="preserve">第二条 </w:t>
      </w:r>
      <w:r>
        <w:rPr>
          <w:rFonts w:ascii="Times New Roman" w:hAnsi="Times New Roman" w:eastAsia="楷体" w:cs="Times New Roman"/>
          <w:color w:val="auto"/>
          <w:szCs w:val="32"/>
          <w:u w:val="none"/>
        </w:rPr>
        <w:t>奖励对象。</w:t>
      </w:r>
      <w:r>
        <w:rPr>
          <w:rFonts w:ascii="Times New Roman" w:hAnsi="Times New Roman" w:cs="Times New Roman"/>
          <w:color w:val="auto"/>
          <w:kern w:val="2"/>
          <w:szCs w:val="32"/>
          <w:u w:val="none"/>
        </w:rPr>
        <w:t>本实施细则适用于注册地址在石岐街道辖区范围内</w:t>
      </w:r>
      <w:r>
        <w:rPr>
          <w:rFonts w:ascii="Times New Roman" w:hAnsi="Times New Roman" w:cs="Times New Roman"/>
          <w:color w:val="auto"/>
          <w:spacing w:val="-6"/>
          <w:szCs w:val="32"/>
          <w:u w:val="none"/>
        </w:rPr>
        <w:t>（含美居产业园）</w:t>
      </w:r>
      <w:r>
        <w:rPr>
          <w:rFonts w:ascii="Times New Roman" w:hAnsi="Times New Roman" w:cs="Times New Roman"/>
          <w:color w:val="auto"/>
          <w:kern w:val="2"/>
          <w:szCs w:val="32"/>
          <w:u w:val="none"/>
        </w:rPr>
        <w:t>，具有独立法人资格，依法经营、按章纳税、财务管理规范，并已纳入石岐规上限上企业名录库的企业。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 xml:space="preserve">第三条 </w:t>
      </w:r>
      <w:r>
        <w:rPr>
          <w:rFonts w:ascii="Times New Roman" w:hAnsi="Times New Roman" w:eastAsia="楷体" w:cs="Times New Roman"/>
          <w:color w:val="auto"/>
          <w:kern w:val="0"/>
          <w:sz w:val="32"/>
          <w:szCs w:val="32"/>
          <w:u w:val="none"/>
        </w:rPr>
        <w:t>奖励范围。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符合本实施细则第二条规定，在202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年新纳入为规模以上工业、限额以上批发零售业、限额以上住宿餐饮业以及规模以上服务业企业，按申报统计报表时限起计，对202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年度经济指标的同比增速（需为正增长）在所有新入库企业中排名前八位的企业给予奖励；纳入为资质等级建筑业企业，按申报统计报表时限起计，对202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年经济指标总量排名前两位的企业给予奖励。经济指标数据以上报统计联网直报平台为准。若有企业放弃申报，则自动顺延至排名下一位的企业。</w:t>
      </w:r>
    </w:p>
    <w:p>
      <w:pPr>
        <w:spacing w:line="570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各行业新入库规上限上企业采用的经济指标不同，分别指：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（一）规模以上工业：工业总产值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（二）限额以上批发业、零售业：销售额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（三）限额以上住宿业、餐饮业：营业额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（四）规模以上服务业：营业收入</w:t>
      </w:r>
    </w:p>
    <w:p>
      <w:pPr>
        <w:spacing w:line="570" w:lineRule="exact"/>
        <w:ind w:firstLine="640" w:firstLineChars="200"/>
        <w:rPr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（五）资质等级建筑业：建筑业总产值</w:t>
      </w:r>
    </w:p>
    <w:p>
      <w:pPr>
        <w:spacing w:line="570" w:lineRule="exact"/>
        <w:ind w:firstLine="640" w:firstLineChars="200"/>
        <w:rPr>
          <w:rFonts w:ascii="Times New Roman" w:hAnsi="Times New Roman" w:eastAsia="楷体" w:cs="Times New Roman"/>
          <w:color w:val="auto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 xml:space="preserve">第四条 </w:t>
      </w:r>
      <w:r>
        <w:rPr>
          <w:rFonts w:ascii="Times New Roman" w:hAnsi="Times New Roman" w:eastAsia="楷体" w:cs="Times New Roman"/>
          <w:color w:val="auto"/>
          <w:kern w:val="0"/>
          <w:sz w:val="32"/>
          <w:szCs w:val="32"/>
          <w:u w:val="none"/>
        </w:rPr>
        <w:t>奖励措施。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（一）对获奖企业颁发石岐街道年度新锐企业奖牌。</w:t>
      </w:r>
    </w:p>
    <w:p>
      <w:pPr>
        <w:spacing w:line="570" w:lineRule="exact"/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（二）给予获奖企业1名高管（原则上为企业经备案的公司章程中行政事务最高级别管理人员，可按具体情况由企业推荐其他高管人员）202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对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石岐街道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个人经济贡献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总额的50%进行补贴，最高补贴金额为10万元。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（三）获奖企业按照《</w:t>
      </w:r>
      <w:r>
        <w:rPr>
          <w:rFonts w:ascii="Times New Roman" w:hAnsi="Times New Roman" w:eastAsia="仿宋_GB2312" w:cs="Times New Roman"/>
          <w:color w:val="auto"/>
          <w:spacing w:val="17"/>
          <w:kern w:val="0"/>
          <w:sz w:val="32"/>
          <w:szCs w:val="32"/>
          <w:u w:val="none"/>
        </w:rPr>
        <w:t>石岐街道企业人才子女入读街道属公办学校的实施细则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》的有关规定，为在册员工申请下一学年辖区内公办学校学位时，可给予该企业50分加分奖励（备注：单个员工申请学位加分=50分/企业申请学位总人数）。</w:t>
      </w:r>
    </w:p>
    <w:p>
      <w:pPr>
        <w:spacing w:line="570" w:lineRule="exact"/>
        <w:ind w:firstLine="320" w:firstLineChars="200"/>
        <w:jc w:val="left"/>
        <w:rPr>
          <w:rFonts w:ascii="Times New Roman" w:hAnsi="Times New Roman" w:eastAsia="仿宋_GB2312" w:cs="Times New Roman"/>
          <w:color w:val="auto"/>
          <w:sz w:val="16"/>
          <w:szCs w:val="16"/>
          <w:u w:val="none"/>
        </w:rPr>
      </w:pPr>
    </w:p>
    <w:p>
      <w:pPr>
        <w:spacing w:line="570" w:lineRule="exact"/>
        <w:jc w:val="center"/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第三章  资格申请与审批</w:t>
      </w:r>
    </w:p>
    <w:p>
      <w:pPr>
        <w:spacing w:line="570" w:lineRule="exact"/>
        <w:ind w:firstLine="320" w:firstLineChars="200"/>
        <w:rPr>
          <w:rFonts w:ascii="Times New Roman" w:hAnsi="Times New Roman" w:eastAsia="黑体" w:cs="Times New Roman"/>
          <w:color w:val="auto"/>
          <w:sz w:val="16"/>
          <w:szCs w:val="16"/>
          <w:u w:val="none"/>
        </w:rPr>
      </w:pP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 xml:space="preserve">第五条 </w:t>
      </w:r>
      <w:r>
        <w:rPr>
          <w:rFonts w:ascii="Times New Roman" w:hAnsi="Times New Roman" w:eastAsia="楷体" w:cs="Times New Roman"/>
          <w:color w:val="auto"/>
          <w:kern w:val="0"/>
          <w:sz w:val="32"/>
          <w:szCs w:val="32"/>
          <w:u w:val="none"/>
        </w:rPr>
        <w:t>奖励申请。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每年3月份前石岐街道发展改革和统计局（以下简称“街道发改局”）在石岐街道门户网站上发布申报通知组织申报。符合条件的企业需在规定限期内向街道发改局提交以下材料：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（一）由法定代表人签字的《石岐街道稳企安商企业新锐奖申请表》（附1）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；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（二）《统一社会信用代码证》、银行《开户许可证》复印件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；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（三）企业202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年12月统计联网直报平台报表，工业企业提交B204-1表、批发零售业企业提交E204-1表、住宿餐饮业企业提交S204-1表、服务业企业提交F203表、建筑业企业提交C204-1表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；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（四）企业章程或其他高管评选证明材料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；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（五）企业高管身份证、劳动合同（派遣协议无效）复印件，个人所得税工资薪金所得项目的纳税记录、参保证明原件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；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（六）企业责任承诺书（附2）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；</w:t>
      </w:r>
    </w:p>
    <w:p>
      <w:pPr>
        <w:pStyle w:val="2"/>
        <w:spacing w:line="570" w:lineRule="exact"/>
        <w:rPr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  <w:color w:val="auto"/>
          <w:szCs w:val="32"/>
          <w:u w:val="none"/>
        </w:rPr>
        <w:t xml:space="preserve">    （七）个人责任承诺书（附3）</w:t>
      </w:r>
      <w:r>
        <w:rPr>
          <w:rFonts w:hint="eastAsia" w:ascii="Times New Roman" w:hAnsi="Times New Roman" w:cs="Times New Roman"/>
          <w:color w:val="auto"/>
          <w:szCs w:val="32"/>
          <w:u w:val="none"/>
        </w:rPr>
        <w:t>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以上所有材料一式两份，查验原件。企业提供的材料均需加盖公章。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黑体" w:cs="Times New Roman"/>
          <w:color w:val="auto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第六条</w:t>
      </w:r>
      <w:r>
        <w:rPr>
          <w:rFonts w:ascii="Times New Roman" w:hAnsi="Times New Roman" w:eastAsia="楷体" w:cs="Times New Roman"/>
          <w:color w:val="auto"/>
          <w:kern w:val="0"/>
          <w:sz w:val="32"/>
          <w:szCs w:val="32"/>
          <w:u w:val="none"/>
        </w:rPr>
        <w:t xml:space="preserve"> 奖励审批。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楷体" w:cs="Times New Roman"/>
          <w:bCs/>
          <w:color w:val="auto"/>
          <w:kern w:val="21"/>
          <w:sz w:val="32"/>
          <w:szCs w:val="32"/>
          <w:u w:val="none"/>
        </w:rPr>
        <w:t>（一）初审。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街道发改局对企业提交的申请材料进行审核，在《石岐街道稳企安商企业新锐奖申请表》上加具初审意见后，拟定奖励企业名单、奖励企业高管名单及奖励金额。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楷体" w:cs="Times New Roman"/>
          <w:bCs/>
          <w:color w:val="auto"/>
          <w:kern w:val="21"/>
          <w:sz w:val="32"/>
          <w:szCs w:val="32"/>
          <w:u w:val="none"/>
        </w:rPr>
        <w:t>（二）复审。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街道发改局汇总拟定奖励企业名单、奖励企业高管名单及奖励金额等情况后，报石岐街道经济工作领导小组进行审议。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楷体" w:cs="Times New Roman"/>
          <w:bCs/>
          <w:color w:val="auto"/>
          <w:kern w:val="21"/>
          <w:sz w:val="32"/>
          <w:szCs w:val="32"/>
          <w:u w:val="none"/>
        </w:rPr>
        <w:t>（三）社会公示。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审议结果将通过街道门户网站公示5天。公示期内若收到异议，将由街道发改局进行核查，核实发现企业确有问题的，将取消其奖励资格。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楷体" w:cs="Times New Roman"/>
          <w:bCs/>
          <w:color w:val="auto"/>
          <w:kern w:val="21"/>
          <w:sz w:val="32"/>
          <w:szCs w:val="32"/>
          <w:u w:val="none"/>
        </w:rPr>
        <w:t>（四）审定及颁发。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完成公示后，街道发改局将拟奖励企业名单、奖励企业高管名单及奖励金额等提交街道党工委会议审定。审定通过后，按照有关规定做好奖牌颁发、资金拨付工作，并与相关行业主管部门做好沟通落实公办学位申请加分奖励。</w:t>
      </w:r>
    </w:p>
    <w:p>
      <w:pPr>
        <w:snapToGrid w:val="0"/>
        <w:spacing w:line="570" w:lineRule="exact"/>
        <w:ind w:firstLine="320" w:firstLineChars="200"/>
        <w:rPr>
          <w:rFonts w:ascii="Times New Roman" w:hAnsi="Times New Roman" w:cs="Times New Roman"/>
          <w:color w:val="auto"/>
          <w:sz w:val="16"/>
          <w:szCs w:val="16"/>
          <w:u w:val="none"/>
        </w:rPr>
      </w:pPr>
    </w:p>
    <w:p>
      <w:pPr>
        <w:spacing w:line="570" w:lineRule="exact"/>
        <w:jc w:val="center"/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第四章 资金管理与监督</w:t>
      </w:r>
    </w:p>
    <w:p>
      <w:pPr>
        <w:spacing w:line="570" w:lineRule="exact"/>
        <w:ind w:firstLine="320" w:firstLineChars="200"/>
        <w:rPr>
          <w:rFonts w:ascii="Times New Roman" w:hAnsi="Times New Roman" w:eastAsia="黑体" w:cs="Times New Roman"/>
          <w:color w:val="auto"/>
          <w:sz w:val="16"/>
          <w:szCs w:val="16"/>
          <w:u w:val="none"/>
        </w:rPr>
      </w:pPr>
    </w:p>
    <w:p>
      <w:pPr>
        <w:snapToGrid w:val="0"/>
        <w:spacing w:line="570" w:lineRule="exact"/>
        <w:ind w:firstLine="640" w:firstLineChars="200"/>
        <w:rPr>
          <w:rFonts w:ascii="Times New Roman" w:hAnsi="Times New Roman" w:cs="Times New Roman"/>
          <w:color w:val="auto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第七条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 xml:space="preserve"> 企业原则上须在申报期内提交申报材料，逾期未提交资料视为放弃申报。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cs="Times New Roman"/>
          <w:color w:val="auto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 xml:space="preserve">第八条 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奖励申报企业须保证申报材料的真实性。如存在弄虚作假行为，将取消企业奖励资格，并追回相关奖励资金。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黑体" w:cs="Times New Roman"/>
          <w:color w:val="auto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第九条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 xml:space="preserve"> 严禁任何企业或个人利用入学积分谋取不当利益，如有违反，将按照相关法律法规处理。</w:t>
      </w:r>
    </w:p>
    <w:p>
      <w:pPr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 xml:space="preserve">第十条 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企业须在收到资金后1个月内将资金发放至高管个人，并填写《资金使用情况表》（附4），连同相关转账证明一并报送街道发改局，不得将资金挪作他用。对未按规定发放资金的企业，街道发改局须督促其整改；对整改不到位的企业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将追回相关奖励资金，整改期限最长不超过6个月。</w:t>
      </w:r>
    </w:p>
    <w:p>
      <w:pPr>
        <w:pStyle w:val="2"/>
        <w:spacing w:line="570" w:lineRule="exact"/>
        <w:ind w:firstLine="640" w:firstLineChars="200"/>
        <w:rPr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eastAsia="黑体" w:cs="Times New Roman"/>
          <w:color w:val="auto"/>
          <w:u w:val="none"/>
        </w:rPr>
        <w:t xml:space="preserve">第十一条 </w:t>
      </w:r>
      <w:r>
        <w:rPr>
          <w:rFonts w:ascii="Times New Roman" w:hAnsi="Times New Roman" w:cs="Times New Roman"/>
          <w:color w:val="auto"/>
          <w:kern w:val="2"/>
          <w:szCs w:val="32"/>
          <w:u w:val="none"/>
        </w:rPr>
        <w:t>街道发改局在完成资金发放后的半年内，需对获奖企业、获得补贴资金的高管进行回访</w:t>
      </w:r>
      <w:r>
        <w:rPr>
          <w:rFonts w:ascii="Times New Roman" w:hAnsi="Times New Roman" w:cs="Times New Roman"/>
          <w:color w:val="auto"/>
          <w:szCs w:val="32"/>
          <w:u w:val="none"/>
        </w:rPr>
        <w:t>，深入了解奖励资金使用情况以及企业对现行政策的意见建议。</w:t>
      </w:r>
    </w:p>
    <w:p>
      <w:pPr>
        <w:spacing w:line="570" w:lineRule="exact"/>
        <w:jc w:val="center"/>
        <w:rPr>
          <w:rFonts w:ascii="Times New Roman" w:hAnsi="Times New Roman" w:cs="Times New Roman"/>
          <w:color w:val="auto"/>
          <w:sz w:val="16"/>
          <w:szCs w:val="16"/>
          <w:u w:val="none"/>
        </w:rPr>
      </w:pPr>
    </w:p>
    <w:p>
      <w:pPr>
        <w:spacing w:line="570" w:lineRule="exact"/>
        <w:jc w:val="center"/>
        <w:rPr>
          <w:rFonts w:ascii="Times New Roman" w:hAnsi="Times New Roman" w:eastAsia="黑体" w:cs="Times New Roman"/>
          <w:color w:val="auto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第五章 附则</w:t>
      </w:r>
    </w:p>
    <w:p>
      <w:pPr>
        <w:spacing w:line="570" w:lineRule="exact"/>
        <w:rPr>
          <w:rFonts w:ascii="Times New Roman" w:hAnsi="Times New Roman" w:eastAsia="黑体" w:cs="Times New Roman"/>
          <w:color w:val="auto"/>
          <w:sz w:val="16"/>
          <w:szCs w:val="16"/>
          <w:u w:val="none"/>
        </w:rPr>
      </w:pPr>
    </w:p>
    <w:p>
      <w:pPr>
        <w:snapToGrid w:val="0"/>
        <w:spacing w:line="570" w:lineRule="exact"/>
        <w:ind w:firstLine="640" w:firstLineChars="200"/>
        <w:rPr>
          <w:rFonts w:ascii="Times New Roman" w:hAnsi="Times New Roman" w:cs="Times New Roman"/>
          <w:color w:val="auto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第十二条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 xml:space="preserve"> 在奖励申报期间停止营业、迁出石岐的企业，将取消其奖励资格。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第十三条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 xml:space="preserve"> 本实施细则由石岐街道发展改革和统计局负责解释，并负责做好申请资料归档工作。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cs="Times New Roman"/>
          <w:color w:val="auto"/>
          <w:szCs w:val="32"/>
          <w:u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</w:rPr>
        <w:t>第十四条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本实施细则自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印发之日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起实施，有效期至202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年12月31日。</w:t>
      </w:r>
    </w:p>
    <w:p>
      <w:pPr>
        <w:spacing w:line="570" w:lineRule="exact"/>
        <w:ind w:firstLine="420" w:firstLineChars="200"/>
        <w:rPr>
          <w:rFonts w:ascii="Times New Roman" w:hAnsi="Times New Roman" w:cs="Times New Roman"/>
          <w:bCs/>
          <w:color w:val="auto"/>
          <w:kern w:val="21"/>
          <w:szCs w:val="32"/>
          <w:u w:val="none"/>
        </w:rPr>
      </w:pP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附：1、石岐街道稳企安商企业新锐奖申请表</w:t>
      </w:r>
    </w:p>
    <w:p>
      <w:pPr>
        <w:snapToGrid w:val="0"/>
        <w:spacing w:line="570" w:lineRule="exact"/>
        <w:ind w:firstLine="1280" w:firstLineChars="4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2、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企业责任承诺书</w:t>
      </w:r>
    </w:p>
    <w:p>
      <w:pPr>
        <w:snapToGrid w:val="0"/>
        <w:spacing w:line="57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 xml:space="preserve">    3、个人责任承诺书</w:t>
      </w:r>
    </w:p>
    <w:p>
      <w:pPr>
        <w:snapToGrid w:val="0"/>
        <w:spacing w:line="570" w:lineRule="exact"/>
        <w:ind w:firstLine="1280" w:firstLineChars="400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4、资金使用情况表</w:t>
      </w:r>
    </w:p>
    <w:bookmarkEnd w:id="0"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rdia New">
    <w:altName w:val="Yu Gothic UI Light"/>
    <w:panose1 w:val="020B0304020202090204"/>
    <w:charset w:val="00"/>
    <w:family w:val="swiss"/>
    <w:pitch w:val="default"/>
    <w:sig w:usb0="00000000" w:usb1="00000000" w:usb2="00000000" w:usb3="00000000" w:csb0="00010001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w:rPr>
        <w:rFonts w:hint="eastAsia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B7F"/>
    <w:rsid w:val="00007E81"/>
    <w:rsid w:val="00016101"/>
    <w:rsid w:val="00017A54"/>
    <w:rsid w:val="00031723"/>
    <w:rsid w:val="00032115"/>
    <w:rsid w:val="000374C5"/>
    <w:rsid w:val="00041E54"/>
    <w:rsid w:val="00043533"/>
    <w:rsid w:val="00043867"/>
    <w:rsid w:val="00054D84"/>
    <w:rsid w:val="00057D4C"/>
    <w:rsid w:val="000706BC"/>
    <w:rsid w:val="00076888"/>
    <w:rsid w:val="000847B9"/>
    <w:rsid w:val="000855F4"/>
    <w:rsid w:val="000965BD"/>
    <w:rsid w:val="000A090D"/>
    <w:rsid w:val="000A13C0"/>
    <w:rsid w:val="000A3B2F"/>
    <w:rsid w:val="000B2F41"/>
    <w:rsid w:val="000B485E"/>
    <w:rsid w:val="000C1FAE"/>
    <w:rsid w:val="000C7540"/>
    <w:rsid w:val="000E1F17"/>
    <w:rsid w:val="000E26BE"/>
    <w:rsid w:val="000E29CA"/>
    <w:rsid w:val="000E491E"/>
    <w:rsid w:val="000F05E2"/>
    <w:rsid w:val="000F1BAC"/>
    <w:rsid w:val="00100F46"/>
    <w:rsid w:val="0010630A"/>
    <w:rsid w:val="001074A1"/>
    <w:rsid w:val="001074D7"/>
    <w:rsid w:val="00107753"/>
    <w:rsid w:val="001126F5"/>
    <w:rsid w:val="00113E50"/>
    <w:rsid w:val="001167A1"/>
    <w:rsid w:val="00120FFE"/>
    <w:rsid w:val="001333C5"/>
    <w:rsid w:val="001343D8"/>
    <w:rsid w:val="00134BC2"/>
    <w:rsid w:val="00147C90"/>
    <w:rsid w:val="0015061C"/>
    <w:rsid w:val="00154F9B"/>
    <w:rsid w:val="00177113"/>
    <w:rsid w:val="00181FEF"/>
    <w:rsid w:val="0018680F"/>
    <w:rsid w:val="0018726F"/>
    <w:rsid w:val="00195C52"/>
    <w:rsid w:val="001E1AF1"/>
    <w:rsid w:val="001E2231"/>
    <w:rsid w:val="001E228E"/>
    <w:rsid w:val="001F288B"/>
    <w:rsid w:val="00217EE4"/>
    <w:rsid w:val="00232271"/>
    <w:rsid w:val="0023309E"/>
    <w:rsid w:val="0023799B"/>
    <w:rsid w:val="002446E9"/>
    <w:rsid w:val="002546B9"/>
    <w:rsid w:val="00256D1F"/>
    <w:rsid w:val="00265424"/>
    <w:rsid w:val="002662D6"/>
    <w:rsid w:val="00267BE7"/>
    <w:rsid w:val="00286E5E"/>
    <w:rsid w:val="00290818"/>
    <w:rsid w:val="00294E9C"/>
    <w:rsid w:val="002A3D70"/>
    <w:rsid w:val="002C438B"/>
    <w:rsid w:val="002C447B"/>
    <w:rsid w:val="002E2516"/>
    <w:rsid w:val="002F4A95"/>
    <w:rsid w:val="00302200"/>
    <w:rsid w:val="00311C7F"/>
    <w:rsid w:val="003125C8"/>
    <w:rsid w:val="00313A0C"/>
    <w:rsid w:val="00316EB0"/>
    <w:rsid w:val="0032396F"/>
    <w:rsid w:val="00327C4A"/>
    <w:rsid w:val="00333FC6"/>
    <w:rsid w:val="0038076C"/>
    <w:rsid w:val="00384C7D"/>
    <w:rsid w:val="003A324A"/>
    <w:rsid w:val="003A6B91"/>
    <w:rsid w:val="003B0EA0"/>
    <w:rsid w:val="003B5132"/>
    <w:rsid w:val="003C3CB0"/>
    <w:rsid w:val="003E2F91"/>
    <w:rsid w:val="003F60B0"/>
    <w:rsid w:val="003F75A9"/>
    <w:rsid w:val="004234D0"/>
    <w:rsid w:val="00427013"/>
    <w:rsid w:val="00447C74"/>
    <w:rsid w:val="004503A2"/>
    <w:rsid w:val="00455912"/>
    <w:rsid w:val="00456818"/>
    <w:rsid w:val="00463D8E"/>
    <w:rsid w:val="00472944"/>
    <w:rsid w:val="004825FF"/>
    <w:rsid w:val="004915B9"/>
    <w:rsid w:val="004A696F"/>
    <w:rsid w:val="004B6078"/>
    <w:rsid w:val="004C2407"/>
    <w:rsid w:val="004C50C5"/>
    <w:rsid w:val="004D3359"/>
    <w:rsid w:val="004E1740"/>
    <w:rsid w:val="004E3A06"/>
    <w:rsid w:val="004F6033"/>
    <w:rsid w:val="00507791"/>
    <w:rsid w:val="00513763"/>
    <w:rsid w:val="005167D2"/>
    <w:rsid w:val="00521C5D"/>
    <w:rsid w:val="00532A12"/>
    <w:rsid w:val="00537D8F"/>
    <w:rsid w:val="00556634"/>
    <w:rsid w:val="00561079"/>
    <w:rsid w:val="005636EC"/>
    <w:rsid w:val="00571A37"/>
    <w:rsid w:val="005828C2"/>
    <w:rsid w:val="00586DD7"/>
    <w:rsid w:val="00593AA6"/>
    <w:rsid w:val="005A1FBC"/>
    <w:rsid w:val="005B2BD8"/>
    <w:rsid w:val="005C3376"/>
    <w:rsid w:val="005C3BCD"/>
    <w:rsid w:val="005C3D01"/>
    <w:rsid w:val="005C5946"/>
    <w:rsid w:val="005C7D08"/>
    <w:rsid w:val="005D1B46"/>
    <w:rsid w:val="005D5919"/>
    <w:rsid w:val="005F278A"/>
    <w:rsid w:val="0060016B"/>
    <w:rsid w:val="00600A57"/>
    <w:rsid w:val="0061088F"/>
    <w:rsid w:val="00610B40"/>
    <w:rsid w:val="0061106A"/>
    <w:rsid w:val="006405BA"/>
    <w:rsid w:val="00645C2C"/>
    <w:rsid w:val="00655C46"/>
    <w:rsid w:val="00690789"/>
    <w:rsid w:val="0069531C"/>
    <w:rsid w:val="00697143"/>
    <w:rsid w:val="006C4740"/>
    <w:rsid w:val="006C480E"/>
    <w:rsid w:val="006C7FD0"/>
    <w:rsid w:val="006D09DD"/>
    <w:rsid w:val="006E110B"/>
    <w:rsid w:val="006F618B"/>
    <w:rsid w:val="00702668"/>
    <w:rsid w:val="00704839"/>
    <w:rsid w:val="00732FF4"/>
    <w:rsid w:val="00733DD2"/>
    <w:rsid w:val="00760B90"/>
    <w:rsid w:val="00762211"/>
    <w:rsid w:val="00772C2D"/>
    <w:rsid w:val="00772EBE"/>
    <w:rsid w:val="00780DB2"/>
    <w:rsid w:val="00785AAD"/>
    <w:rsid w:val="007865F4"/>
    <w:rsid w:val="00794C6D"/>
    <w:rsid w:val="00795274"/>
    <w:rsid w:val="007A0F93"/>
    <w:rsid w:val="007A7FC9"/>
    <w:rsid w:val="007B22FA"/>
    <w:rsid w:val="007B313C"/>
    <w:rsid w:val="007B330A"/>
    <w:rsid w:val="007C4F37"/>
    <w:rsid w:val="007D46D7"/>
    <w:rsid w:val="007D71A3"/>
    <w:rsid w:val="007D77B0"/>
    <w:rsid w:val="007E55B9"/>
    <w:rsid w:val="007E569C"/>
    <w:rsid w:val="007F361A"/>
    <w:rsid w:val="007F67E8"/>
    <w:rsid w:val="00803B59"/>
    <w:rsid w:val="008045D2"/>
    <w:rsid w:val="008223CD"/>
    <w:rsid w:val="00822898"/>
    <w:rsid w:val="00826A8E"/>
    <w:rsid w:val="008435FE"/>
    <w:rsid w:val="0084465B"/>
    <w:rsid w:val="00847A3B"/>
    <w:rsid w:val="0085216C"/>
    <w:rsid w:val="00854924"/>
    <w:rsid w:val="00864E41"/>
    <w:rsid w:val="00890E93"/>
    <w:rsid w:val="00895CD0"/>
    <w:rsid w:val="008A24D9"/>
    <w:rsid w:val="008E5F58"/>
    <w:rsid w:val="008E74DF"/>
    <w:rsid w:val="008F4C07"/>
    <w:rsid w:val="00926D13"/>
    <w:rsid w:val="009301DE"/>
    <w:rsid w:val="00946E7B"/>
    <w:rsid w:val="0095182B"/>
    <w:rsid w:val="0095230F"/>
    <w:rsid w:val="00961C50"/>
    <w:rsid w:val="009807FA"/>
    <w:rsid w:val="00984BC7"/>
    <w:rsid w:val="0099641D"/>
    <w:rsid w:val="009C56CC"/>
    <w:rsid w:val="009D1461"/>
    <w:rsid w:val="009D5121"/>
    <w:rsid w:val="009E0912"/>
    <w:rsid w:val="009E3512"/>
    <w:rsid w:val="009E78CD"/>
    <w:rsid w:val="009F19A1"/>
    <w:rsid w:val="009F738F"/>
    <w:rsid w:val="00A024C9"/>
    <w:rsid w:val="00A032A7"/>
    <w:rsid w:val="00A0359D"/>
    <w:rsid w:val="00A0448C"/>
    <w:rsid w:val="00A128B5"/>
    <w:rsid w:val="00A12AFB"/>
    <w:rsid w:val="00A1680C"/>
    <w:rsid w:val="00A3476E"/>
    <w:rsid w:val="00A4064A"/>
    <w:rsid w:val="00A41C6F"/>
    <w:rsid w:val="00A44840"/>
    <w:rsid w:val="00A55CFD"/>
    <w:rsid w:val="00A771BB"/>
    <w:rsid w:val="00A95F84"/>
    <w:rsid w:val="00AA6FF8"/>
    <w:rsid w:val="00AB2F0A"/>
    <w:rsid w:val="00AB40FD"/>
    <w:rsid w:val="00AB58C9"/>
    <w:rsid w:val="00AC5032"/>
    <w:rsid w:val="00AC54D3"/>
    <w:rsid w:val="00AD5940"/>
    <w:rsid w:val="00AD6010"/>
    <w:rsid w:val="00AD7E73"/>
    <w:rsid w:val="00AE6D4B"/>
    <w:rsid w:val="00AF047C"/>
    <w:rsid w:val="00AF6C44"/>
    <w:rsid w:val="00B03038"/>
    <w:rsid w:val="00B07FE5"/>
    <w:rsid w:val="00B120D5"/>
    <w:rsid w:val="00B212A0"/>
    <w:rsid w:val="00B21D15"/>
    <w:rsid w:val="00B27EA9"/>
    <w:rsid w:val="00B30ECD"/>
    <w:rsid w:val="00B36F11"/>
    <w:rsid w:val="00B444C1"/>
    <w:rsid w:val="00B52153"/>
    <w:rsid w:val="00B610A7"/>
    <w:rsid w:val="00B80A91"/>
    <w:rsid w:val="00B8186B"/>
    <w:rsid w:val="00B91A3A"/>
    <w:rsid w:val="00B9653D"/>
    <w:rsid w:val="00BA581F"/>
    <w:rsid w:val="00BC7E8C"/>
    <w:rsid w:val="00BF4994"/>
    <w:rsid w:val="00C00075"/>
    <w:rsid w:val="00C06916"/>
    <w:rsid w:val="00C1525C"/>
    <w:rsid w:val="00C2037F"/>
    <w:rsid w:val="00C22A70"/>
    <w:rsid w:val="00C3013F"/>
    <w:rsid w:val="00C3719E"/>
    <w:rsid w:val="00C401F1"/>
    <w:rsid w:val="00C575CD"/>
    <w:rsid w:val="00C61515"/>
    <w:rsid w:val="00C6262D"/>
    <w:rsid w:val="00C6285C"/>
    <w:rsid w:val="00C63B05"/>
    <w:rsid w:val="00C767AC"/>
    <w:rsid w:val="00C769A0"/>
    <w:rsid w:val="00C83C15"/>
    <w:rsid w:val="00C85206"/>
    <w:rsid w:val="00C91841"/>
    <w:rsid w:val="00C95A23"/>
    <w:rsid w:val="00CA7957"/>
    <w:rsid w:val="00CB1CDF"/>
    <w:rsid w:val="00CB69C9"/>
    <w:rsid w:val="00CC4C6D"/>
    <w:rsid w:val="00CD2DEE"/>
    <w:rsid w:val="00CD70CF"/>
    <w:rsid w:val="00CD72BD"/>
    <w:rsid w:val="00CE05C4"/>
    <w:rsid w:val="00CF168E"/>
    <w:rsid w:val="00CF72BF"/>
    <w:rsid w:val="00D1283D"/>
    <w:rsid w:val="00D14AC3"/>
    <w:rsid w:val="00D14D96"/>
    <w:rsid w:val="00D33D8A"/>
    <w:rsid w:val="00D5519C"/>
    <w:rsid w:val="00D556D3"/>
    <w:rsid w:val="00D56392"/>
    <w:rsid w:val="00D64DEE"/>
    <w:rsid w:val="00D655E3"/>
    <w:rsid w:val="00D71481"/>
    <w:rsid w:val="00D72F96"/>
    <w:rsid w:val="00D832A3"/>
    <w:rsid w:val="00D85416"/>
    <w:rsid w:val="00D93128"/>
    <w:rsid w:val="00D95484"/>
    <w:rsid w:val="00D96938"/>
    <w:rsid w:val="00DA146B"/>
    <w:rsid w:val="00DB1496"/>
    <w:rsid w:val="00DB3F04"/>
    <w:rsid w:val="00DB5B7F"/>
    <w:rsid w:val="00DB7DEA"/>
    <w:rsid w:val="00DC0C5B"/>
    <w:rsid w:val="00DD2FBD"/>
    <w:rsid w:val="00DD54DE"/>
    <w:rsid w:val="00DD7F56"/>
    <w:rsid w:val="00DF35C2"/>
    <w:rsid w:val="00DF5DBF"/>
    <w:rsid w:val="00E2208F"/>
    <w:rsid w:val="00E2701D"/>
    <w:rsid w:val="00E336A6"/>
    <w:rsid w:val="00E3385C"/>
    <w:rsid w:val="00E340E5"/>
    <w:rsid w:val="00E554C1"/>
    <w:rsid w:val="00E65492"/>
    <w:rsid w:val="00E67B05"/>
    <w:rsid w:val="00E7488B"/>
    <w:rsid w:val="00E90036"/>
    <w:rsid w:val="00E914E8"/>
    <w:rsid w:val="00EA0DD5"/>
    <w:rsid w:val="00EA6912"/>
    <w:rsid w:val="00EB748B"/>
    <w:rsid w:val="00EC4F72"/>
    <w:rsid w:val="00EC7660"/>
    <w:rsid w:val="00EE2E94"/>
    <w:rsid w:val="00EE62F3"/>
    <w:rsid w:val="00F03390"/>
    <w:rsid w:val="00F2586F"/>
    <w:rsid w:val="00F25962"/>
    <w:rsid w:val="00F3376E"/>
    <w:rsid w:val="00F5211A"/>
    <w:rsid w:val="00F53DBC"/>
    <w:rsid w:val="00F54E0F"/>
    <w:rsid w:val="00F55F48"/>
    <w:rsid w:val="00F648E9"/>
    <w:rsid w:val="00F66CDC"/>
    <w:rsid w:val="00F67BD6"/>
    <w:rsid w:val="00F93A4E"/>
    <w:rsid w:val="00FA1156"/>
    <w:rsid w:val="00FA550D"/>
    <w:rsid w:val="00FA555C"/>
    <w:rsid w:val="00FC40EC"/>
    <w:rsid w:val="00FC79F7"/>
    <w:rsid w:val="00FD2968"/>
    <w:rsid w:val="00FD36FD"/>
    <w:rsid w:val="00FE7E6C"/>
    <w:rsid w:val="00FF54D0"/>
    <w:rsid w:val="05104380"/>
    <w:rsid w:val="060C01A8"/>
    <w:rsid w:val="08612ABD"/>
    <w:rsid w:val="0DEA4226"/>
    <w:rsid w:val="0F9E36B4"/>
    <w:rsid w:val="1074419E"/>
    <w:rsid w:val="113F1974"/>
    <w:rsid w:val="13CF2A03"/>
    <w:rsid w:val="14DC453D"/>
    <w:rsid w:val="15EF4475"/>
    <w:rsid w:val="15F72DEB"/>
    <w:rsid w:val="170B6E7F"/>
    <w:rsid w:val="1BD31C67"/>
    <w:rsid w:val="1E096BB8"/>
    <w:rsid w:val="20FA7627"/>
    <w:rsid w:val="21AE0D0B"/>
    <w:rsid w:val="229009C2"/>
    <w:rsid w:val="234F7813"/>
    <w:rsid w:val="238F7DF5"/>
    <w:rsid w:val="24AB5A34"/>
    <w:rsid w:val="257B4A73"/>
    <w:rsid w:val="2A721324"/>
    <w:rsid w:val="2AF04C7E"/>
    <w:rsid w:val="2F8B7227"/>
    <w:rsid w:val="304E5AD6"/>
    <w:rsid w:val="33FB6D97"/>
    <w:rsid w:val="3A245504"/>
    <w:rsid w:val="3D0109CD"/>
    <w:rsid w:val="3EAE0860"/>
    <w:rsid w:val="409B660A"/>
    <w:rsid w:val="44374E73"/>
    <w:rsid w:val="489A1AFA"/>
    <w:rsid w:val="4DAE3B36"/>
    <w:rsid w:val="4F65082F"/>
    <w:rsid w:val="50F413DD"/>
    <w:rsid w:val="520E4754"/>
    <w:rsid w:val="55584E9B"/>
    <w:rsid w:val="55E00408"/>
    <w:rsid w:val="5A9528B3"/>
    <w:rsid w:val="5B306D9F"/>
    <w:rsid w:val="5B7F78F4"/>
    <w:rsid w:val="5D6121D1"/>
    <w:rsid w:val="5E0C3508"/>
    <w:rsid w:val="60DC19DC"/>
    <w:rsid w:val="63B566EA"/>
    <w:rsid w:val="646C6AA8"/>
    <w:rsid w:val="66510CB6"/>
    <w:rsid w:val="67D23167"/>
    <w:rsid w:val="68DD68C3"/>
    <w:rsid w:val="6F423403"/>
    <w:rsid w:val="744A7C0D"/>
    <w:rsid w:val="75332726"/>
    <w:rsid w:val="77C62480"/>
    <w:rsid w:val="79006B1B"/>
    <w:rsid w:val="79F72362"/>
    <w:rsid w:val="7A3A36C8"/>
    <w:rsid w:val="7CEC056B"/>
    <w:rsid w:val="7F2F6D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宋体 四号 首行缩进:  2 字符"/>
    <w:basedOn w:val="1"/>
    <w:qFormat/>
    <w:uiPriority w:val="0"/>
    <w:pPr>
      <w:widowControl/>
    </w:pPr>
    <w:rPr>
      <w:rFonts w:eastAsia="仿宋_GB2312" w:asciiTheme="minorHAnsi" w:hAnsiTheme="minorHAnsi"/>
      <w:color w:val="000000"/>
      <w:kern w:val="0"/>
      <w:sz w:val="32"/>
      <w:szCs w:val="20"/>
    </w:r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_eb7d93f7-7c34-4afe-bccd-1a3ab5bc37d3"/>
    <w:basedOn w:val="1"/>
    <w:qFormat/>
    <w:uiPriority w:val="99"/>
    <w:pPr>
      <w:ind w:firstLine="420" w:firstLineChars="200"/>
    </w:p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semiHidden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Calibri" w:hAnsi="Calibri" w:eastAsia="宋体" w:cs="宋体"/>
      <w:sz w:val="18"/>
      <w:szCs w:val="18"/>
    </w:rPr>
  </w:style>
  <w:style w:type="paragraph" w:customStyle="1" w:styleId="12">
    <w:name w:val="Char"/>
    <w:basedOn w:val="1"/>
    <w:qFormat/>
    <w:uiPriority w:val="0"/>
    <w:rPr>
      <w:rFonts w:ascii="Times New Roman" w:hAnsi="Times New Roman" w:cs="Times New Roman"/>
    </w:rPr>
  </w:style>
  <w:style w:type="paragraph" w:customStyle="1" w:styleId="13">
    <w:name w:val="列出段落2"/>
    <w:basedOn w:val="1"/>
    <w:qFormat/>
    <w:uiPriority w:val="34"/>
    <w:pPr>
      <w:ind w:firstLine="420" w:firstLineChars="200"/>
    </w:pPr>
  </w:style>
  <w:style w:type="character" w:customStyle="1" w:styleId="14">
    <w:name w:val="三级标题 Char"/>
    <w:link w:val="15"/>
    <w:qFormat/>
    <w:uiPriority w:val="0"/>
    <w:rPr>
      <w:rFonts w:eastAsia="仿宋_GB2312"/>
      <w:b/>
      <w:bCs/>
      <w:sz w:val="32"/>
      <w:szCs w:val="32"/>
    </w:rPr>
  </w:style>
  <w:style w:type="paragraph" w:customStyle="1" w:styleId="15">
    <w:name w:val="三级标题"/>
    <w:basedOn w:val="1"/>
    <w:link w:val="14"/>
    <w:qFormat/>
    <w:uiPriority w:val="0"/>
    <w:pPr>
      <w:snapToGrid w:val="0"/>
      <w:spacing w:line="570" w:lineRule="atLeast"/>
      <w:ind w:firstLine="200" w:firstLineChars="200"/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customStyle="1" w:styleId="16">
    <w:name w:val="批注框文本 Char"/>
    <w:basedOn w:val="7"/>
    <w:link w:val="3"/>
    <w:semiHidden/>
    <w:qFormat/>
    <w:uiPriority w:val="99"/>
    <w:rPr>
      <w:rFonts w:ascii="Calibri" w:hAnsi="Calibri" w:cs="宋体"/>
      <w:kern w:val="2"/>
      <w:sz w:val="18"/>
      <w:szCs w:val="18"/>
    </w:rPr>
  </w:style>
  <w:style w:type="paragraph" w:customStyle="1" w:styleId="17">
    <w:name w:val="列出段落3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310</Words>
  <Characters>1773</Characters>
  <Lines>14</Lines>
  <Paragraphs>4</Paragraphs>
  <TotalTime>2</TotalTime>
  <ScaleCrop>false</ScaleCrop>
  <LinksUpToDate>false</LinksUpToDate>
  <CharactersWithSpaces>2079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2021-01-28T07:15:00Z</dcterms:created>
  <dc:creator>CWY</dc:creator>
  <cp:lastModifiedBy>兰希</cp:lastModifiedBy>
  <cp:lastPrinted>2022-02-25T09:04:00Z</cp:lastPrinted>
  <dcterms:modified xsi:type="dcterms:W3CDTF">2023-03-06T07:57:50Z</dcterms:modified>
  <cp:revision>332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39219A7464034F4CBADCC75A34CE6F14</vt:lpwstr>
  </property>
</Properties>
</file>