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880" w:firstLineChars="200"/>
        <w:textAlignment w:val="auto"/>
        <w:rPr>
          <w:rFonts w:ascii="Times New Roman" w:hAnsi="Times New Roman"/>
          <w:snapToGrid w:val="0"/>
          <w:color w:val="000000"/>
          <w:kern w:val="0"/>
          <w:sz w:val="18"/>
          <w:szCs w:val="18"/>
          <w:u w:val="single"/>
        </w:rPr>
      </w:pPr>
      <w:r>
        <w:rPr>
          <w:rFonts w:hint="eastAsia" w:ascii="微软简" w:hAnsi="微软简" w:eastAsia="微软简" w:cs="微软简"/>
          <w:snapToGrid w:val="0"/>
          <w:color w:val="000000"/>
          <w:kern w:val="0"/>
          <w:sz w:val="44"/>
          <w:szCs w:val="44"/>
        </w:rPr>
        <w:t>中山市神湾镇人民政府强制执行公告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郭锦荣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未经规划许可擅自施工建设，经本单位立案调查，202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作出并送达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《中山市神湾镇人民政府行政处罚决定书》（粤中神湾执罚字〔2023〕第30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，责令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郭锦荣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自收到本单位行政处罚决定书之日起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中山市神湾镇外沙村围头街13号之一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1幢星铁棚、竣工测量面积共11.81平方米建筑物以及4幢构筑物（图纸编号：F32YYA20230035）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郭锦荣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逾期未履行拆除义务。为维护行政执法的严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肃性，现根据《中华人民共和国行政强制法》第四十四条的规定予以公告，限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郭锦荣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在本公告公布之日起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中山市神湾镇外沙村围头街13号之一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1幢星铁棚、竣工测量面积共11.81平方米建筑物以及4幢构筑物（图纸编号：F32YYA20230035）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郭锦荣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在法定期限内不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拆除的，本单位将依法予以强制拆除。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对于强制拆除活动，任何单位和个人不得阻挠、干涉，否则将依法追究其相应的法律责任。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中山市神湾镇人民政府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211" w:right="1531" w:bottom="1871" w:left="1531" w:header="1417" w:footer="1417" w:gutter="0"/>
      <w:pgNumType w:fmt="numberInDash" w:start="1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7F1F"/>
    <w:rsid w:val="04BC3A7D"/>
    <w:rsid w:val="123C65D5"/>
    <w:rsid w:val="1AB00EDA"/>
    <w:rsid w:val="3D3D76D7"/>
    <w:rsid w:val="4DEF7F1F"/>
    <w:rsid w:val="51A76037"/>
    <w:rsid w:val="55803A6B"/>
    <w:rsid w:val="621C2B4B"/>
    <w:rsid w:val="701051AB"/>
    <w:rsid w:val="77E141C3"/>
    <w:rsid w:val="7E5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2022-10-20T01:46:00Z</dcterms:created>
  <dc:creator>综合治理办</dc:creator>
  <cp:lastModifiedBy>综合行政执法局</cp:lastModifiedBy>
  <cp:lastPrinted>2022-11-01T02:03:00Z</cp:lastPrinted>
  <dcterms:modified xsi:type="dcterms:W3CDTF">2023-02-21T02:04:21Z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38843C978EBA4D45B5A1D7947A962DB9</vt:lpwstr>
  </property>
</Properties>
</file>