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/>
        </w:rPr>
      </w:pPr>
      <w:r>
        <w:rPr>
          <w:rFonts w:hint="eastAsia"/>
        </w:rPr>
        <w:t>关于中府国用（2010）第250297号用地规划条件公示的通告</w:t>
      </w:r>
    </w:p>
    <w:p>
      <w:pPr>
        <w:ind w:firstLine="1260" w:firstLineChars="600"/>
      </w:pP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1190625" cy="1492885"/>
            <wp:effectExtent l="0" t="0" r="952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罗连基用地区位图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该宗地位于中山市南朗镇南朗村田边，土地证号为中府国用（2010）第250297号，证载土地用途为住宅，用地面积为163.50平方米，土地使用权人为罗连基。现该单位申请按自建房标准变更该宗地规划条件。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该用地基本符合总规，基本符合土规，位于《南朗镇新中心区——朗城控制性详细规划》，为二类居住用地，基本符合规划用地性质。拟根据《自建房技术标准》和《中山市自然人名下用地规划管理的实施意见》等相关规定和技术标准办理规划条件变更。公示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原出让合同容积率:1.5；拟调整容积率≤2.38。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联系人：曹先生    联系电话：85598381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中山市自然资源局翠亨新区分局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B0643"/>
    <w:rsid w:val="773B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2023-02-27T01:15:00Z</dcterms:created>
  <dc:creator>曹宇晟</dc:creator>
  <cp:lastModifiedBy>曹宇晟</cp:lastModifiedBy>
  <dcterms:modified xsi:type="dcterms:W3CDTF">2023-02-27T01:22:23Z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