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spacing w:line="360" w:lineRule="auto"/>
        <w:ind w:firstLine="2894" w:firstLineChars="901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计量单位：公顷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27.2826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0.3720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26.9106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17.4829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0.0213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17.4616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符 合 规 划</w:t>
            </w:r>
          </w:p>
        </w:tc>
        <w:tc>
          <w:tcPr>
            <w:tcW w:w="426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规划级别</w:t>
            </w:r>
          </w:p>
        </w:tc>
        <w:tc>
          <w:tcPr>
            <w:tcW w:w="147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国 家 级</w:t>
            </w:r>
          </w:p>
        </w:tc>
        <w:tc>
          <w:tcPr>
            <w:tcW w:w="2132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规划级别</w:t>
            </w: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国 家 级</w:t>
            </w:r>
          </w:p>
        </w:tc>
        <w:tc>
          <w:tcPr>
            <w:tcW w:w="2133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省 级</w:t>
            </w:r>
          </w:p>
        </w:tc>
        <w:tc>
          <w:tcPr>
            <w:tcW w:w="213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省 级</w:t>
            </w:r>
          </w:p>
        </w:tc>
        <w:tc>
          <w:tcPr>
            <w:tcW w:w="2133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市 级</w:t>
            </w:r>
          </w:p>
        </w:tc>
        <w:tc>
          <w:tcPr>
            <w:tcW w:w="213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市 级</w:t>
            </w:r>
          </w:p>
        </w:tc>
        <w:tc>
          <w:tcPr>
            <w:tcW w:w="2133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县 级</w:t>
            </w:r>
          </w:p>
        </w:tc>
        <w:tc>
          <w:tcPr>
            <w:tcW w:w="213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县 级</w:t>
            </w:r>
          </w:p>
        </w:tc>
        <w:tc>
          <w:tcPr>
            <w:tcW w:w="2133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镇 级</w:t>
            </w:r>
          </w:p>
        </w:tc>
        <w:tc>
          <w:tcPr>
            <w:tcW w:w="2132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镇 级</w:t>
            </w:r>
          </w:p>
        </w:tc>
        <w:tc>
          <w:tcPr>
            <w:tcW w:w="2133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农用地</w:t>
            </w:r>
          </w:p>
        </w:tc>
        <w:tc>
          <w:tcPr>
            <w:tcW w:w="2133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27.2826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27.2826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17.5363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19F8"/>
    <w:rsid w:val="00106E9C"/>
    <w:rsid w:val="001719F8"/>
    <w:rsid w:val="001843F1"/>
    <w:rsid w:val="004C08F4"/>
    <w:rsid w:val="00537571"/>
    <w:rsid w:val="00562FF6"/>
    <w:rsid w:val="00632D42"/>
    <w:rsid w:val="009A7BD1"/>
    <w:rsid w:val="18467A45"/>
    <w:rsid w:val="279F5887"/>
    <w:rsid w:val="411E24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202</Characters>
  <Lines>40</Lines>
  <Paragraphs>44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2021-08-19T02:08:00Z</dcterms:created>
  <dc:creator>Dan</dc:creator>
  <cp:lastModifiedBy>方耀东</cp:lastModifiedBy>
  <dcterms:modified xsi:type="dcterms:W3CDTF">2023-02-23T05:22:06Z</dcterms:modified>
  <dc:title>二、农用地转用方案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