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关于变更中府国用（2010）第170129号用地规划条件公示的通告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drawing>
          <wp:inline distT="0" distB="0" distL="114300" distR="114300">
            <wp:extent cx="4648200" cy="3419475"/>
            <wp:effectExtent l="0" t="0" r="0" b="9525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土地证号为中府国用（2010）第170129号用地位于中山市横栏镇新茂村，用地面积为219.6平方米，土地使用权人为区玉坤，现土地使用权人申请变更该宗用地规划条件。我局已受理其申请，根据公开、公平、公正原则，现对该宗地规划条件变更进行公示，公示如下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二类居住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非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建设用地，位于《横栏镇新茂村居住片区控制性详细规划（微调）》中B-2-3地块上规划为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三类居住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用地。办理规划报建时建筑面积不能超过1000平方米，建筑层数不得超过四层且不大于15米，第四层只允许建梯间及辅助用房，面积不得超过基底面积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</w:rPr>
        <w:t>的一半,建筑首层和地下室层高不得超过5米，其它层的层高不得超过3.6米。该用地为国有出让用地，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出让合同没约定容积率，默认为1.5。按个人自建住房建设的，总建筑面积不大于1000平方米，且容积率应不大于约定容积率。若建筑方案（须符合自建房技术标准要求）的容积率大于约定容积率的，可按程序提供建筑方案申请调整容积率。</w:t>
      </w:r>
      <w:bookmarkStart w:id="0" w:name="_GoBack"/>
      <w:bookmarkEnd w:id="0"/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564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jc w:val="right"/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中山市自然资源局第二分局                                 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02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21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8675D"/>
    <w:rsid w:val="17AD0D38"/>
    <w:rsid w:val="56847C50"/>
    <w:rsid w:val="580A3393"/>
    <w:rsid w:val="642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2022-08-30T01:36:00Z</dcterms:created>
  <dc:creator>龚凯恩</dc:creator>
  <cp:lastModifiedBy>龚凯恩</cp:lastModifiedBy>
  <dcterms:modified xsi:type="dcterms:W3CDTF">2023-02-22T01:00:45Z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