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4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翠亨新区宝威智创科技（中山）有限公司</w:t>
      </w:r>
    </w:p>
    <w:p>
      <w:pPr>
        <w:spacing w:line="574" w:lineRule="exact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“工改工”宗地项目“三旧”改造方案</w:t>
      </w:r>
    </w:p>
    <w:p>
      <w:pPr>
        <w:spacing w:line="574" w:lineRule="exact"/>
        <w:ind w:firstLine="924" w:firstLineChars="300"/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4" w:lineRule="exact"/>
        <w:ind w:firstLine="616" w:firstLineChars="200"/>
        <w:rPr>
          <w:rFonts w:ascii="仿宋_GB2312" w:hAnsi="仿宋_GB2312" w:cs="仿宋_GB2312"/>
          <w:spacing w:val="-6"/>
          <w:kern w:val="0"/>
          <w:szCs w:val="32"/>
        </w:rPr>
      </w:pPr>
      <w:r>
        <w:rPr>
          <w:rFonts w:hint="eastAsia" w:ascii="仿宋_GB2312" w:hAnsi="仿宋_GB2312" w:cs="仿宋_GB2312"/>
          <w:spacing w:val="-6"/>
        </w:rPr>
        <w:t>根据中山市城市更新（“三旧”改造）专项规划和经批复规划条件论证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，翠亨新区管委会拟对位于中山市翠亨新区中准道19号的宝威智创科技（中山）有限公司旧厂房用地进行改造，由宝威智创科技（中山）有限公司自主改造，采取全面改造的改造方式。改造方案如下：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Cs w:val="32"/>
        </w:rPr>
        <w:t>一、改造地块基本情况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Cs w:val="32"/>
        </w:rPr>
      </w:pPr>
      <w:r>
        <w:rPr>
          <w:rFonts w:hint="eastAsia" w:ascii="楷体" w:hAnsi="楷体" w:eastAsia="楷体" w:cs="楷体"/>
          <w:spacing w:val="-6"/>
          <w:szCs w:val="32"/>
        </w:rPr>
        <w:t>（一）总体情况</w:t>
      </w:r>
    </w:p>
    <w:p>
      <w:pPr>
        <w:spacing w:line="574" w:lineRule="exact"/>
        <w:ind w:firstLine="616" w:firstLineChars="200"/>
        <w:rPr>
          <w:rFonts w:ascii="仿宋_GB2312" w:hAnsi="仿宋_GB2312" w:cs="仿宋_GB2312"/>
          <w:spacing w:val="-6"/>
          <w:kern w:val="0"/>
          <w:szCs w:val="32"/>
        </w:rPr>
      </w:pPr>
      <w:r>
        <w:rPr>
          <w:rFonts w:hint="eastAsia" w:ascii="仿宋_GB2312" w:hAnsi="仿宋_GB2312" w:cs="仿宋_GB2312"/>
          <w:spacing w:val="-6"/>
          <w:szCs w:val="32"/>
        </w:rPr>
        <w:t>改造地块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位于中山市翠亨新区中准道19号用地面积2.545</w:t>
      </w:r>
      <w:r>
        <w:rPr>
          <w:rFonts w:ascii="仿宋_GB2312" w:hAnsi="仿宋_GB2312" w:cs="仿宋_GB2312"/>
          <w:spacing w:val="-6"/>
          <w:kern w:val="0"/>
          <w:szCs w:val="32"/>
        </w:rPr>
        <w:t>4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公顷（25453.7</w:t>
      </w:r>
      <w:r>
        <w:rPr>
          <w:rFonts w:ascii="仿宋_GB2312" w:hAnsi="仿宋_GB2312" w:cs="仿宋_GB2312"/>
          <w:spacing w:val="-6"/>
          <w:kern w:val="0"/>
          <w:szCs w:val="32"/>
        </w:rPr>
        <w:t>0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平方米，折合约38.18亩）。东至中准道，南至企业森正电子用地，西至中瑞创新中心用地，北至现状为空地。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Cs w:val="32"/>
        </w:rPr>
      </w:pPr>
      <w:r>
        <w:rPr>
          <w:rFonts w:hint="eastAsia" w:ascii="楷体" w:hAnsi="楷体" w:eastAsia="楷体" w:cs="楷体"/>
          <w:spacing w:val="-6"/>
          <w:szCs w:val="32"/>
        </w:rPr>
        <w:t>（二）标图入库情况</w:t>
      </w:r>
    </w:p>
    <w:p>
      <w:pPr>
        <w:spacing w:line="574" w:lineRule="exact"/>
        <w:ind w:firstLine="616" w:firstLineChars="200"/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color w:val="000000" w:themeColor="text1"/>
          <w:spacing w:val="-6"/>
          <w:szCs w:val="32"/>
          <w14:textFill>
            <w14:solidFill>
              <w14:schemeClr w14:val="tx1"/>
            </w14:solidFill>
          </w14:textFill>
        </w:rPr>
        <w:t>改造地块于2</w:t>
      </w:r>
      <w:r>
        <w:rPr>
          <w:rFonts w:ascii="仿宋_GB2312" w:hAnsi="仿宋_GB2312" w:cs="仿宋_GB2312"/>
          <w:color w:val="000000" w:themeColor="text1"/>
          <w:spacing w:val="-6"/>
          <w:szCs w:val="32"/>
          <w14:textFill>
            <w14:solidFill>
              <w14:schemeClr w14:val="tx1"/>
            </w14:solidFill>
          </w14:textFill>
        </w:rPr>
        <w:t>022</w:t>
      </w:r>
      <w:r>
        <w:rPr>
          <w:rFonts w:hint="eastAsia" w:ascii="仿宋_GB2312" w:hAnsi="仿宋_GB2312" w:cs="仿宋_GB2312"/>
          <w:color w:val="000000" w:themeColor="text1"/>
          <w:spacing w:val="-6"/>
          <w:szCs w:val="32"/>
          <w14:textFill>
            <w14:solidFill>
              <w14:schemeClr w14:val="tx1"/>
            </w14:solidFill>
          </w14:textFill>
        </w:rPr>
        <w:t>年1</w:t>
      </w:r>
      <w:r>
        <w:rPr>
          <w:rFonts w:ascii="仿宋_GB2312" w:hAnsi="仿宋_GB2312" w:cs="仿宋_GB2312"/>
          <w:color w:val="000000" w:themeColor="text1"/>
          <w:spacing w:val="-6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cs="仿宋_GB2312"/>
          <w:color w:val="000000" w:themeColor="text1"/>
          <w:spacing w:val="-6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纳入“三旧”标图入库，</w:t>
      </w:r>
      <w:r>
        <w:rPr>
          <w:rFonts w:hint="eastAsia" w:ascii="仿宋_GB2312" w:hAnsi="仿宋_GB2312" w:cs="仿宋_GB2312"/>
          <w:color w:val="000000" w:themeColor="text1"/>
          <w:spacing w:val="-6"/>
          <w:szCs w:val="32"/>
          <w14:textFill>
            <w14:solidFill>
              <w14:schemeClr w14:val="tx1"/>
            </w14:solidFill>
          </w14:textFill>
        </w:rPr>
        <w:t>图斑编号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 xml:space="preserve">  44200069073</w:t>
      </w:r>
      <w:r>
        <w:rPr>
          <w:rFonts w:hint="eastAsia" w:ascii="仿宋_GB2312" w:hAnsi="仿宋_GB2312" w:cs="仿宋_GB2312"/>
          <w:color w:val="000000" w:themeColor="text1"/>
          <w:spacing w:val="-6"/>
          <w:szCs w:val="32"/>
          <w14:textFill>
            <w14:solidFill>
              <w14:schemeClr w14:val="tx1"/>
            </w14:solidFill>
          </w14:textFill>
        </w:rPr>
        <w:t>，图斑面积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2.5308公顷（25308.</w:t>
      </w:r>
      <w:r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2平方米，折合约37.96亩）</w:t>
      </w:r>
      <w:r>
        <w:rPr>
          <w:rFonts w:hint="eastAsia" w:ascii="仿宋_GB2312" w:hAnsi="仿宋_GB2312" w:cs="仿宋_GB2312"/>
          <w:color w:val="000000" w:themeColor="text1"/>
          <w:spacing w:val="-6"/>
          <w:szCs w:val="32"/>
          <w14:textFill>
            <w14:solidFill>
              <w14:schemeClr w14:val="tx1"/>
            </w14:solidFill>
          </w14:textFill>
        </w:rPr>
        <w:t>，纳入本次改造范围，为改造主体地块；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另有</w:t>
      </w:r>
      <w:r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0.0146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 xml:space="preserve">    公顷（</w:t>
      </w:r>
      <w:r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145.50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平方米，折合约</w:t>
      </w:r>
      <w:r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0.22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亩）未纳入“三旧”标图入库，不纳入本次改造范围。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color w:val="000000" w:themeColor="text1"/>
          <w:spacing w:val="-6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pacing w:val="-6"/>
          <w:szCs w:val="32"/>
          <w14:textFill>
            <w14:solidFill>
              <w14:schemeClr w14:val="tx1"/>
            </w14:solidFill>
          </w14:textFill>
        </w:rPr>
        <w:t>（三）权属情况</w:t>
      </w:r>
    </w:p>
    <w:p>
      <w:pPr>
        <w:spacing w:line="574" w:lineRule="exact"/>
        <w:ind w:firstLine="592"/>
        <w:rPr>
          <w:rFonts w:ascii="仿宋_GB2312" w:hAnsi="仿宋_GB2312" w:cs="仿宋_GB2312"/>
          <w:spacing w:val="-6"/>
          <w:kern w:val="0"/>
          <w:szCs w:val="32"/>
        </w:rPr>
      </w:pPr>
      <w:r>
        <w:rPr>
          <w:rFonts w:hint="eastAsia" w:ascii="仿宋_GB2312" w:hAnsi="仿宋_GB2312" w:cs="仿宋_GB2312"/>
          <w:spacing w:val="-6"/>
          <w:kern w:val="0"/>
          <w:szCs w:val="32"/>
        </w:rPr>
        <w:t>改造范围内全部属国有建设用地，土地用途为工业，改造涉及的土地已经确权、登记，不动产权证号为粤（2022）中山市不动产权第0134639号，为土地权利人宝威智创科技（中山）有限公司自2022年6月开始使用。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Cs w:val="32"/>
        </w:rPr>
      </w:pPr>
      <w:r>
        <w:rPr>
          <w:rFonts w:hint="eastAsia" w:ascii="楷体" w:hAnsi="楷体" w:eastAsia="楷体" w:cs="楷体"/>
          <w:spacing w:val="-6"/>
          <w:szCs w:val="32"/>
        </w:rPr>
        <w:t>（四）土地利用现状情况</w:t>
      </w:r>
    </w:p>
    <w:p>
      <w:pPr>
        <w:spacing w:line="574" w:lineRule="exact"/>
        <w:ind w:firstLine="616" w:firstLineChars="200"/>
        <w:rPr>
          <w:rFonts w:ascii="仿宋_GB2312" w:hAnsi="仿宋_GB2312" w:cs="仿宋_GB2312"/>
          <w:spacing w:val="-6"/>
          <w:kern w:val="0"/>
          <w:szCs w:val="32"/>
        </w:rPr>
      </w:pPr>
      <w:r>
        <w:rPr>
          <w:rFonts w:hint="eastAsia" w:ascii="仿宋_GB2312" w:hAnsi="仿宋_GB2312" w:cs="仿宋_GB2312"/>
          <w:spacing w:val="-6"/>
          <w:kern w:val="0"/>
          <w:szCs w:val="32"/>
        </w:rPr>
        <w:t>改造地块原有4栋建筑物，自2022年6月10日由宝威智创科技（中山）有限公司通过交易取得不动产权证后开始使用。原有建筑面积10638.6平方米，容积率0.4，作工业厂房所用。该地块目前已完成拆除整理，共拆除4栋建筑物，共拆除建筑面积10638.6平方米，拆除前建筑为空置状况，年产值为0万元，年税收为0万元。</w:t>
      </w:r>
    </w:p>
    <w:p>
      <w:pPr>
        <w:spacing w:line="574" w:lineRule="exact"/>
        <w:ind w:firstLine="616" w:firstLineChars="200"/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spacing w:val="-6"/>
          <w:kern w:val="0"/>
          <w:szCs w:val="32"/>
        </w:rPr>
        <w:t>该</w:t>
      </w:r>
      <w:r>
        <w:rPr>
          <w:rFonts w:hint="eastAsia" w:ascii="仿宋_GB2312" w:hAnsi="仿宋_GB2312" w:cs="仿宋_GB2312"/>
          <w:spacing w:val="-7"/>
          <w:szCs w:val="32"/>
        </w:rPr>
        <w:t>用地权属清晰、无争议，不存在被司法机关或行政机关依法裁定、决定查封或以其他形式限制土地权利的情形；不涉及土地抵押或抵押方不同意改造；不涉及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历史文化资源要素。</w:t>
      </w:r>
    </w:p>
    <w:p>
      <w:pPr>
        <w:spacing w:line="574" w:lineRule="exact"/>
        <w:ind w:firstLine="616" w:firstLineChars="200"/>
        <w:rPr>
          <w:rFonts w:ascii="楷体" w:hAnsi="楷体" w:eastAsia="楷体" w:cs="楷体"/>
          <w:spacing w:val="-6"/>
          <w:szCs w:val="32"/>
        </w:rPr>
      </w:pPr>
      <w:r>
        <w:rPr>
          <w:rFonts w:hint="eastAsia" w:ascii="楷体" w:hAnsi="楷体" w:eastAsia="楷体" w:cs="楷体"/>
          <w:spacing w:val="-6"/>
          <w:szCs w:val="32"/>
        </w:rPr>
        <w:t>（五）规划情况</w:t>
      </w:r>
    </w:p>
    <w:p>
      <w:pPr>
        <w:spacing w:line="574" w:lineRule="exact"/>
        <w:ind w:firstLine="616" w:firstLineChars="200"/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spacing w:val="-6"/>
          <w:kern w:val="0"/>
          <w:szCs w:val="32"/>
        </w:rPr>
        <w:t>改造主体地块符合土地利用总体规划、经批复规划条件论证，已纳入市城市更新（“三旧”改造）专项规划。其中，在土地利用总体规划中，属城镇建设用地</w:t>
      </w:r>
      <w:r>
        <w:rPr>
          <w:rFonts w:ascii="仿宋_GB2312" w:hAnsi="仿宋_GB2312" w:cs="仿宋_GB2312"/>
          <w:spacing w:val="-6"/>
          <w:kern w:val="0"/>
          <w:szCs w:val="32"/>
        </w:rPr>
        <w:t>2.5454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公顷（</w:t>
      </w:r>
      <w:r>
        <w:rPr>
          <w:rFonts w:ascii="仿宋_GB2312" w:hAnsi="仿宋_GB2312" w:cs="仿宋_GB2312"/>
          <w:spacing w:val="-6"/>
          <w:kern w:val="0"/>
          <w:szCs w:val="32"/>
        </w:rPr>
        <w:t>25453.70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平方米，折合约</w:t>
      </w:r>
      <w:r>
        <w:rPr>
          <w:rFonts w:ascii="仿宋_GB2312" w:hAnsi="仿宋_GB2312" w:cs="仿宋_GB2312"/>
          <w:spacing w:val="-6"/>
          <w:kern w:val="0"/>
          <w:szCs w:val="32"/>
        </w:rPr>
        <w:t>38.18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亩），在《中山翠亨新区工业用地调整规划条件论证》（中府函</w:t>
      </w:r>
      <w:r>
        <w:rPr>
          <w:rFonts w:hint="eastAsia" w:ascii="宋体" w:hAnsi="宋体" w:eastAsia="宋体" w:cs="仿宋_GB2312"/>
          <w:spacing w:val="-6"/>
          <w:kern w:val="0"/>
          <w:szCs w:val="32"/>
        </w:rPr>
        <w:t>〔2</w:t>
      </w:r>
      <w:r>
        <w:rPr>
          <w:rFonts w:ascii="宋体" w:hAnsi="宋体" w:eastAsia="宋体" w:cs="仿宋_GB2312"/>
          <w:spacing w:val="-6"/>
          <w:kern w:val="0"/>
          <w:szCs w:val="32"/>
        </w:rPr>
        <w:t>022</w:t>
      </w:r>
      <w:r>
        <w:rPr>
          <w:rFonts w:hint="eastAsia" w:ascii="宋体" w:hAnsi="宋体" w:eastAsia="宋体" w:cs="仿宋_GB2312"/>
          <w:spacing w:val="-6"/>
          <w:kern w:val="0"/>
          <w:szCs w:val="32"/>
        </w:rPr>
        <w:t>〕2</w:t>
      </w:r>
      <w:r>
        <w:rPr>
          <w:rFonts w:ascii="宋体" w:hAnsi="宋体" w:eastAsia="宋体" w:cs="仿宋_GB2312"/>
          <w:spacing w:val="-6"/>
          <w:kern w:val="0"/>
          <w:szCs w:val="32"/>
        </w:rPr>
        <w:t>81</w:t>
      </w:r>
      <w:r>
        <w:rPr>
          <w:rFonts w:hint="eastAsia" w:ascii="仿宋_GB2312" w:hAnsi="宋体" w:cs="仿宋_GB2312"/>
          <w:spacing w:val="-6"/>
          <w:kern w:val="0"/>
          <w:szCs w:val="32"/>
        </w:rPr>
        <w:t>号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）中，一</w:t>
      </w:r>
      <w:r>
        <w:rPr>
          <w:rFonts w:ascii="仿宋_GB2312" w:hAnsi="仿宋_GB2312" w:cs="仿宋_GB2312"/>
          <w:spacing w:val="-6"/>
          <w:kern w:val="0"/>
          <w:szCs w:val="32"/>
        </w:rPr>
        <w:t xml:space="preserve"> 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类工业用地</w:t>
      </w:r>
      <w:r>
        <w:rPr>
          <w:rFonts w:ascii="仿宋_GB2312" w:hAnsi="仿宋_GB2312" w:cs="仿宋_GB2312"/>
          <w:spacing w:val="-6"/>
          <w:kern w:val="0"/>
          <w:szCs w:val="32"/>
        </w:rPr>
        <w:t>2.5454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公顷（</w:t>
      </w:r>
      <w:r>
        <w:rPr>
          <w:rFonts w:ascii="仿宋_GB2312" w:hAnsi="仿宋_GB2312" w:cs="仿宋_GB2312"/>
          <w:spacing w:val="-6"/>
          <w:kern w:val="0"/>
          <w:szCs w:val="32"/>
        </w:rPr>
        <w:t>25453.70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平方米，折合约</w:t>
      </w:r>
      <w:r>
        <w:rPr>
          <w:rFonts w:ascii="仿宋_GB2312" w:hAnsi="仿宋_GB2312" w:cs="仿宋_GB2312"/>
          <w:spacing w:val="-6"/>
          <w:kern w:val="0"/>
          <w:szCs w:val="32"/>
        </w:rPr>
        <w:t>38.18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亩），规划容积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率</w:t>
      </w:r>
      <w:r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2.5-4.0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，建筑密度</w:t>
      </w:r>
      <w:r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35%-60%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，绿地率</w:t>
      </w:r>
      <w:r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10%-15%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，建筑高度≤</w:t>
      </w:r>
      <w:r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 xml:space="preserve"> 6 0米，特殊工艺除外；配套生产性服务设施≤100米。</w:t>
      </w:r>
    </w:p>
    <w:p>
      <w:pPr>
        <w:spacing w:line="574" w:lineRule="exact"/>
        <w:ind w:firstLine="616" w:firstLineChars="200"/>
        <w:rPr>
          <w:rFonts w:ascii="仿宋_GB2312" w:hAnsi="仿宋_GB2312" w:cs="仿宋_GB2312"/>
          <w:spacing w:val="-6"/>
          <w:kern w:val="0"/>
          <w:szCs w:val="32"/>
        </w:rPr>
      </w:pPr>
      <w:r>
        <w:rPr>
          <w:rFonts w:hint="eastAsia" w:ascii="仿宋_GB2312" w:hAnsi="仿宋_GB2312" w:cs="仿宋_GB2312"/>
          <w:spacing w:val="-6"/>
          <w:kern w:val="0"/>
          <w:szCs w:val="32"/>
        </w:rPr>
        <w:t>改造地块位于城镇开发边界内，不涉及永久基本农田、生态保护红线等管控要求。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Cs w:val="32"/>
        </w:rPr>
        <w:t>二、改造意愿情况</w:t>
      </w:r>
    </w:p>
    <w:p>
      <w:pPr>
        <w:spacing w:line="574" w:lineRule="exact"/>
        <w:ind w:firstLine="616" w:firstLineChars="200"/>
        <w:rPr>
          <w:rFonts w:ascii="仿宋_GB2312" w:hAnsi="仿宋_GB2312" w:cs="仿宋_GB2312"/>
          <w:spacing w:val="-6"/>
          <w:kern w:val="0"/>
          <w:szCs w:val="32"/>
        </w:rPr>
      </w:pPr>
      <w:r>
        <w:rPr>
          <w:rFonts w:hint="eastAsia" w:ascii="仿宋_GB2312" w:hAnsi="仿宋_GB2312" w:cs="仿宋_GB2312"/>
          <w:spacing w:val="-6"/>
          <w:kern w:val="0"/>
          <w:szCs w:val="32"/>
        </w:rPr>
        <w:t>改造范围涉及宝威智创科技（中山）有限公司1个权利主体，翠亨新区管委会已按照法律法规，就改造范围、土地现状、改造主体及拟改造情况等事项征询其改造意愿，同意将涉及土地、房屋纳入改造范围。</w:t>
      </w:r>
    </w:p>
    <w:p>
      <w:p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Cs w:val="32"/>
        </w:rPr>
        <w:t>三、改造主体及拟改造情况</w:t>
      </w:r>
    </w:p>
    <w:p>
      <w:pPr>
        <w:spacing w:line="574" w:lineRule="exact"/>
        <w:ind w:firstLine="616" w:firstLineChars="200"/>
        <w:rPr>
          <w:rFonts w:ascii="仿宋_GB2312" w:hAnsi="仿宋_GB2312" w:cs="仿宋_GB2312"/>
          <w:spacing w:val="-6"/>
          <w:kern w:val="0"/>
          <w:szCs w:val="32"/>
        </w:rPr>
      </w:pPr>
      <w:r>
        <w:rPr>
          <w:rFonts w:hint="eastAsia" w:ascii="仿宋_GB2312" w:hAnsi="仿宋_GB2312" w:cs="仿宋_GB2312"/>
          <w:spacing w:val="-6"/>
          <w:kern w:val="0"/>
          <w:szCs w:val="32"/>
        </w:rPr>
        <w:t>根据有关规划要求，改造项目严格按照土地利用总体规划、经批复规划条件论证管控要求实施建设。</w:t>
      </w:r>
      <w:r>
        <w:rPr>
          <w:rFonts w:hint="eastAsia" w:ascii="仿宋_GB2312" w:hAnsi="仿宋_GB2312" w:cs="仿宋_GB2312"/>
          <w:spacing w:val="-6"/>
        </w:rPr>
        <w:t>在详细规划中属道路和绿地等公益性用地部分，日后属地政府需按规划开发建设时，应无偿将用地交给属地政府使用。</w:t>
      </w:r>
    </w:p>
    <w:p>
      <w:pPr>
        <w:spacing w:line="574" w:lineRule="exact"/>
        <w:ind w:firstLine="616" w:firstLineChars="200"/>
        <w:rPr>
          <w:rFonts w:ascii="仿宋_GB2312" w:hAnsi="仿宋_GB2312" w:cs="仿宋_GB2312"/>
          <w:spacing w:val="-6"/>
          <w:kern w:val="0"/>
          <w:szCs w:val="32"/>
        </w:rPr>
      </w:pPr>
      <w:r>
        <w:rPr>
          <w:rFonts w:hint="eastAsia" w:ascii="仿宋_GB2312" w:hAnsi="仿宋_GB2312" w:cs="仿宋_GB2312"/>
          <w:spacing w:val="-6"/>
          <w:kern w:val="0"/>
          <w:szCs w:val="32"/>
        </w:rPr>
        <w:t>改造项目拟采取权利人自主改造方式，由宝威智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创科技（中山）有限公司作为改造主体，实施全面改造。改造后将用于高端精密医疗设备及零配件(呼吸机设备配件、呼吸面罩配件、哮喘治疗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仪、核酸</w:t>
      </w:r>
      <w:r>
        <w:rPr>
          <w:rFonts w:hint="eastAsia" w:ascii="仿宋_GB2312" w:hAnsi="仿宋_GB2312" w:cs="仿宋_GB2312"/>
          <w:spacing w:val="-6"/>
          <w:kern w:val="0"/>
          <w:szCs w:val="32"/>
          <w:lang w:val="en-US" w:eastAsia="zh-CN"/>
        </w:rPr>
        <w:t>检</w:t>
      </w:r>
      <w:bookmarkStart w:id="0" w:name="_GoBack"/>
      <w:bookmarkEnd w:id="0"/>
      <w:r>
        <w:rPr>
          <w:rFonts w:hint="eastAsia" w:ascii="仿宋_GB2312" w:hAnsi="仿宋_GB2312" w:cs="仿宋_GB2312"/>
          <w:spacing w:val="-6"/>
          <w:kern w:val="0"/>
          <w:szCs w:val="32"/>
        </w:rPr>
        <w:t>测盒配件、疫苗针筒、试管、血糖仪配件、胰岛素针配件、艾滋病检测仪配件)、个人健康护理产品（水杯、护扶品配件）、婴童用品(奶瓶、奶嘴)的研发、生产及销售的智能创新型集团企业，在符合详细规划的基础上，容积率不小于3.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，总建筑面积不小于</w:t>
      </w:r>
      <w:r>
        <w:rPr>
          <w:rFonts w:ascii="仿宋_GB2312" w:hAnsi="仿宋_GB2312" w:cs="仿宋_GB2312"/>
          <w:spacing w:val="-6"/>
          <w:kern w:val="0"/>
          <w:szCs w:val="32"/>
        </w:rPr>
        <w:t>113175.9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平方米（含不计容面积</w:t>
      </w:r>
      <w:r>
        <w:rPr>
          <w:rFonts w:ascii="仿宋_GB2312" w:hAnsi="仿宋_GB2312" w:cs="仿宋_GB2312"/>
          <w:spacing w:val="-6"/>
          <w:kern w:val="0"/>
          <w:szCs w:val="32"/>
        </w:rPr>
        <w:t>22000.0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平方米），其中新建建筑面积</w:t>
      </w:r>
      <w:r>
        <w:rPr>
          <w:rFonts w:ascii="仿宋_GB2312" w:hAnsi="仿宋_GB2312" w:cs="仿宋_GB2312"/>
          <w:spacing w:val="-6"/>
          <w:kern w:val="0"/>
          <w:szCs w:val="32"/>
        </w:rPr>
        <w:t>113175.9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平方米，不保留原有建筑面积。</w:t>
      </w:r>
    </w:p>
    <w:p>
      <w:pPr>
        <w:spacing w:line="574" w:lineRule="exact"/>
        <w:ind w:firstLine="616" w:firstLineChars="200"/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spacing w:val="-6"/>
          <w:kern w:val="0"/>
          <w:szCs w:val="32"/>
        </w:rPr>
        <w:t>项目相关情况符合国家《产业结构调整指导目录》、《中山市差别化环保准入促进区域发展实施细则》、《中山市涉挥发性有机物项目环保准入管理规定》。改造后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年产值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2023年不少于2000万元；2024年不少于3000万元；2025年不少于5000万元；2026年不少于6000万元；2027年不少于1亿元;2028年不少于2亿元;2029年不少于3亿元;2030年不少于4亿元;2031年不少于5亿元。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改造后年税收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2027年不少于400万元;2028年不少于900万元;2029年不少于1200万元;2030年不少于1400万元;2031年不少于1600万元。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ascii="黑体" w:hAnsi="黑体" w:eastAsia="黑体" w:cs="黑体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资金筹措</w:t>
      </w:r>
    </w:p>
    <w:p>
      <w:pPr>
        <w:spacing w:line="574" w:lineRule="exact"/>
        <w:ind w:firstLine="592"/>
        <w:rPr>
          <w:rFonts w:ascii="仿宋_GB2312" w:hAnsi="仿宋_GB2312" w:cs="仿宋_GB2312"/>
          <w:spacing w:val="-6"/>
          <w:kern w:val="0"/>
          <w:szCs w:val="32"/>
        </w:rPr>
      </w:pPr>
      <w:r>
        <w:rPr>
          <w:rFonts w:hint="eastAsia" w:ascii="仿宋_GB2312" w:hAnsi="仿宋_GB2312" w:cs="仿宋_GB2312"/>
          <w:spacing w:val="-6"/>
          <w:kern w:val="0"/>
          <w:szCs w:val="32"/>
        </w:rPr>
        <w:t>改造主体拟投入资金60000万元，其中自有资金12000万元，银行借贷48000万元，具体以资金筹措的实际情况为准。</w:t>
      </w:r>
    </w:p>
    <w:p>
      <w:pPr>
        <w:numPr>
          <w:ilvl w:val="0"/>
          <w:numId w:val="1"/>
        </w:numPr>
        <w:spacing w:line="574" w:lineRule="exact"/>
        <w:ind w:firstLine="616" w:firstLineChars="200"/>
        <w:rPr>
          <w:rFonts w:ascii="黑体" w:hAnsi="黑体" w:eastAsia="黑体" w:cs="黑体"/>
          <w:spacing w:val="-6"/>
          <w:kern w:val="0"/>
          <w:szCs w:val="32"/>
        </w:rPr>
      </w:pPr>
      <w:r>
        <w:rPr>
          <w:rFonts w:hint="eastAsia" w:ascii="黑体" w:hAnsi="黑体" w:eastAsia="黑体" w:cs="黑体"/>
          <w:spacing w:val="-6"/>
          <w:kern w:val="0"/>
          <w:szCs w:val="32"/>
        </w:rPr>
        <w:t>开发时序</w:t>
      </w:r>
    </w:p>
    <w:p>
      <w:pPr>
        <w:spacing w:line="574" w:lineRule="exact"/>
        <w:ind w:firstLine="592"/>
        <w:rPr>
          <w:rFonts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cs="仿宋_GB2312"/>
          <w:spacing w:val="-6"/>
          <w:kern w:val="0"/>
          <w:szCs w:val="32"/>
        </w:rPr>
        <w:t>项目开发周期为3年，拟分1期开发。开发时间为</w:t>
      </w:r>
      <w:r>
        <w:rPr>
          <w:rFonts w:hint="eastAsia" w:ascii="仿宋_GB2312" w:hAnsi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在改造方案获批复后2个月内动工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，拟投入资金60000万元，拟建建筑面积</w:t>
      </w:r>
      <w:r>
        <w:rPr>
          <w:rFonts w:ascii="仿宋_GB2312" w:hAnsi="仿宋_GB2312" w:cs="仿宋_GB2312"/>
          <w:spacing w:val="-6"/>
          <w:kern w:val="0"/>
          <w:szCs w:val="32"/>
        </w:rPr>
        <w:t>113175.9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平方米（包含不计容面积</w:t>
      </w:r>
      <w:r>
        <w:rPr>
          <w:rFonts w:ascii="仿宋_GB2312" w:hAnsi="仿宋_GB2312" w:cs="仿宋_GB2312"/>
          <w:spacing w:val="-6"/>
          <w:kern w:val="0"/>
          <w:szCs w:val="32"/>
        </w:rPr>
        <w:t>22000.0</w:t>
      </w:r>
      <w:r>
        <w:rPr>
          <w:rFonts w:hint="eastAsia" w:ascii="仿宋_GB2312" w:hAnsi="仿宋_GB2312" w:cs="仿宋_GB2312"/>
          <w:spacing w:val="-6"/>
          <w:kern w:val="0"/>
          <w:szCs w:val="32"/>
        </w:rPr>
        <w:t>平方米）</w:t>
      </w:r>
      <w:r>
        <w:rPr>
          <w:rFonts w:hint="eastAsia" w:ascii="仿宋_GB2312" w:hAnsi="仿宋_GB2312" w:cs="仿宋_GB2312"/>
          <w:color w:val="000000" w:themeColor="text1"/>
          <w:spacing w:val="-6"/>
          <w:kern w:val="0"/>
          <w:szCs w:val="32"/>
          <w14:textFill>
            <w14:solidFill>
              <w14:schemeClr w14:val="tx1"/>
            </w14:solidFill>
          </w14:textFill>
        </w:rPr>
        <w:t>，主要实施工业厂房和配套生活设施基础等建设。</w:t>
      </w:r>
    </w:p>
    <w:p>
      <w:pPr>
        <w:spacing w:line="574" w:lineRule="exact"/>
        <w:ind w:firstLine="616" w:firstLineChars="200"/>
        <w:rPr>
          <w:rFonts w:ascii="黑体" w:hAnsi="黑体" w:eastAsia="黑体"/>
          <w:spacing w:val="-6"/>
          <w:kern w:val="0"/>
          <w:szCs w:val="32"/>
        </w:rPr>
      </w:pPr>
      <w:r>
        <w:rPr>
          <w:rFonts w:hint="eastAsia" w:ascii="黑体" w:hAnsi="黑体" w:eastAsia="黑体"/>
          <w:spacing w:val="-6"/>
          <w:kern w:val="0"/>
          <w:szCs w:val="32"/>
        </w:rPr>
        <w:t>六、实施监管</w:t>
      </w:r>
    </w:p>
    <w:p>
      <w:pPr>
        <w:spacing w:line="574" w:lineRule="exact"/>
        <w:ind w:firstLine="616" w:firstLineChars="200"/>
      </w:pPr>
      <w:r>
        <w:rPr>
          <w:rFonts w:hint="eastAsia" w:ascii="仿宋_GB2312" w:hAnsi="仿宋_GB2312" w:cs="仿宋_GB2312"/>
          <w:color w:val="000000"/>
          <w:spacing w:val="-6"/>
          <w:szCs w:val="32"/>
        </w:rPr>
        <w:t>改造主体应当按规定与翠亨新区签订项目实施监管协议，并按监管协议约定实施改造。改造主体未依约依规实施改造的，按监管协议约定承担相应责任。详见项目《实施监管协议》。</w:t>
      </w:r>
    </w:p>
    <w:sectPr>
      <w:pgSz w:w="11906" w:h="16838"/>
      <w:pgMar w:top="2211" w:right="1588" w:bottom="1871" w:left="1588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1CA8AD6"/>
    <w:multiLevelType w:val="singleLevel"/>
    <w:tmpl w:val="61CA8AD6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ZkNzQ4ZWFiZmQ4NTRhOWRkZTk3YTMwMjlmMmZhYmUifQ=="/>
  </w:docVars>
  <w:rsids>
    <w:rsidRoot w:val="00A46134"/>
    <w:rsid w:val="0014347B"/>
    <w:rsid w:val="007005B3"/>
    <w:rsid w:val="00A46134"/>
    <w:rsid w:val="00AF1B8E"/>
    <w:rsid w:val="00B909DF"/>
    <w:rsid w:val="5463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semiHidden/>
    <w:unhideWhenUsed/>
    <w:uiPriority w:val="99"/>
    <w:pPr>
      <w:spacing w:after="120"/>
    </w:pPr>
  </w:style>
  <w:style w:type="character" w:customStyle="1" w:styleId="5">
    <w:name w:val="正文文本 字符"/>
    <w:basedOn w:val="4"/>
    <w:link w:val="2"/>
    <w:semiHidden/>
    <w:qFormat/>
    <w:uiPriority w:val="99"/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313</Words>
  <Characters>1790</Characters>
  <Lines>14</Lines>
  <Paragraphs>4</Paragraphs>
  <TotalTime>20</TotalTime>
  <ScaleCrop>false</ScaleCrop>
  <LinksUpToDate>false</LinksUpToDate>
  <CharactersWithSpaces>2099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2023-01-17T07:31:00Z</dcterms:created>
  <dc:creator>Cheng Tissue</dc:creator>
  <cp:lastModifiedBy>赵芮</cp:lastModifiedBy>
  <dcterms:modified xsi:type="dcterms:W3CDTF">2023-02-20T02:06:21Z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4D1E40D4D0EB419095B46E1568747ACD</vt:lpwstr>
  </property>
</Properties>
</file>