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关于粤（2023）中山市不动产权第0015266号用地规划条件公示的通告</w:t>
      </w:r>
      <w:r>
        <w:rPr>
          <w:rFonts w:hint="eastAsia" w:ascii="黑体" w:hAnsi="黑体" w:eastAsia="黑体"/>
          <w:sz w:val="28"/>
          <w:szCs w:val="28"/>
        </w:rPr>
        <w:br w:type="textWrapping"/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drawing>
          <wp:inline distT="0" distB="0" distL="114300" distR="114300">
            <wp:extent cx="4098290" cy="2863215"/>
            <wp:effectExtent l="0" t="0" r="1651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8"/>
        </w:rPr>
        <w:t xml:space="preserve">                             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4"/>
          <w:szCs w:val="28"/>
        </w:rPr>
        <w:t xml:space="preserve">                                 地块区位图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该宗地位于中山市南朗街道冲口门渔村南冲中街23号，不动产权证号为粤（2023）中山市不动产权第0015266号，证载土地用途为农村宅基地，用地面积为115.07平方米，土地使用权人为黄叶光。现该单位申请按农房标准变更该宗地规划条件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 xml:space="preserve">    该用地基本符合总规，基本符合土规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，位于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中山市南朗镇冲口村村庄规划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，为三类居住用地，基本符合规划用地性质。拟根据相关规定和技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术标准办理规划条件变更。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根据《中华人民共和国城乡规划法》相关规定，现就该事项予以公示，公示期为本公示刊登之日起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联系人：栗先生    联系电话：85598381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A546E"/>
    <w:rsid w:val="7F0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2023-02-15T01:05:50Z</dcterms:created>
  <dc:creator>Administrator</dc:creator>
  <cp:lastModifiedBy>栗兵</cp:lastModifiedBy>
  <dcterms:modified xsi:type="dcterms:W3CDTF">2023-02-15T01:12:45Z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A98B74802C7A4CA9A7C7D5A2713E8C0D</vt:lpwstr>
  </property>
</Properties>
</file>